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lang w:val="zh-CN" w:eastAsia="zh-CN"/>
        </w:rPr>
      </w:pPr>
      <w:bookmarkStart w:id="0" w:name="_Toc505267580"/>
      <w:bookmarkStart w:id="1" w:name="_Toc504729714"/>
    </w:p>
    <w:p>
      <w:pPr>
        <w:ind w:firstLine="0" w:firstLineChars="0"/>
        <w:jc w:val="center"/>
        <w:rPr>
          <w:rFonts w:eastAsia="黑体"/>
          <w:b/>
          <w:sz w:val="64"/>
          <w:szCs w:val="64"/>
        </w:rPr>
      </w:pPr>
      <w:r>
        <w:rPr>
          <w:rFonts w:hint="eastAsia" w:eastAsia="黑体"/>
          <w:b/>
          <w:sz w:val="64"/>
          <w:szCs w:val="64"/>
        </w:rPr>
        <w:t>长治市信用信息共享平台</w:t>
      </w:r>
    </w:p>
    <w:p>
      <w:pPr>
        <w:ind w:firstLine="0" w:firstLineChars="0"/>
        <w:jc w:val="center"/>
        <w:rPr>
          <w:rFonts w:eastAsia="黑体"/>
          <w:sz w:val="52"/>
          <w:szCs w:val="52"/>
        </w:rPr>
      </w:pPr>
      <w:r>
        <w:rPr>
          <w:rFonts w:hint="eastAsia" w:eastAsia="黑体"/>
          <w:sz w:val="52"/>
          <w:szCs w:val="52"/>
        </w:rPr>
        <w:t>用户使用手册</w:t>
      </w:r>
    </w:p>
    <w:p>
      <w:pPr>
        <w:ind w:firstLine="0" w:firstLineChars="0"/>
        <w:jc w:val="center"/>
        <w:rPr>
          <w:rFonts w:eastAsia="黑体"/>
          <w:sz w:val="52"/>
          <w:szCs w:val="52"/>
        </w:rPr>
      </w:pPr>
      <w:r>
        <w:rPr>
          <w:rFonts w:hint="eastAsia" w:eastAsia="黑体"/>
          <w:sz w:val="48"/>
          <w:szCs w:val="48"/>
        </w:rPr>
        <w:t>（双公示子</w:t>
      </w:r>
      <w:r>
        <w:rPr>
          <w:rFonts w:eastAsia="黑体"/>
          <w:sz w:val="48"/>
          <w:szCs w:val="48"/>
        </w:rPr>
        <w:t>系统</w:t>
      </w:r>
      <w:r>
        <w:rPr>
          <w:rFonts w:hint="eastAsia" w:eastAsia="黑体"/>
          <w:sz w:val="52"/>
          <w:szCs w:val="52"/>
        </w:rPr>
        <w:t>）</w:t>
      </w: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黑体" w:hAnsi="黑体" w:eastAsia="黑体"/>
        </w:rPr>
      </w:pPr>
      <w:r>
        <w:rPr>
          <w:rFonts w:hint="eastAsia" w:ascii="黑体" w:hAnsi="黑体" w:eastAsia="黑体"/>
        </w:rPr>
        <w:t>长治市发展和改革委员会</w:t>
      </w:r>
    </w:p>
    <w:p>
      <w:pPr>
        <w:ind w:firstLine="0" w:firstLineChars="0"/>
        <w:jc w:val="center"/>
        <w:rPr>
          <w:rFonts w:ascii="黑体" w:hAnsi="黑体" w:eastAsia="黑体" w:cs="Times New Roman"/>
          <w:kern w:val="0"/>
        </w:rPr>
      </w:pPr>
      <w:r>
        <w:rPr>
          <w:rFonts w:hint="eastAsia" w:ascii="黑体" w:hAnsi="黑体" w:eastAsia="黑体"/>
        </w:rPr>
        <w:t>二○</w:t>
      </w:r>
      <w:r>
        <w:rPr>
          <w:rFonts w:hint="eastAsia" w:ascii="黑体" w:hAnsi="黑体" w:eastAsia="黑体"/>
          <w:lang w:eastAsia="zh-CN"/>
        </w:rPr>
        <w:t>二</w:t>
      </w:r>
      <w:r>
        <w:rPr>
          <w:rFonts w:hint="eastAsia" w:ascii="黑体" w:hAnsi="黑体" w:eastAsia="黑体"/>
        </w:rPr>
        <w:t>九年</w:t>
      </w:r>
      <w:r>
        <w:rPr>
          <w:rFonts w:hint="eastAsia" w:ascii="黑体" w:hAnsi="黑体" w:eastAsia="黑体"/>
          <w:lang w:eastAsia="zh-CN"/>
        </w:rPr>
        <w:t>三</w:t>
      </w:r>
      <w:r>
        <w:rPr>
          <w:rFonts w:hint="eastAsia" w:ascii="黑体" w:hAnsi="黑体" w:eastAsia="黑体"/>
        </w:rPr>
        <w:t>月</w:t>
      </w:r>
    </w:p>
    <w:p>
      <w:pPr>
        <w:pStyle w:val="20"/>
        <w:ind w:firstLine="643"/>
      </w:pPr>
    </w:p>
    <w:bookmarkEnd w:id="0"/>
    <w:bookmarkEnd w:id="1"/>
    <w:p>
      <w:pPr>
        <w:pStyle w:val="3"/>
        <w:ind w:firstLine="480"/>
        <w:rPr>
          <w:rFonts w:hint="eastAsia"/>
        </w:rPr>
      </w:pPr>
      <w:bookmarkStart w:id="2" w:name="_Toc536721005"/>
    </w:p>
    <w:p>
      <w:pPr>
        <w:pStyle w:val="3"/>
        <w:ind w:firstLine="480"/>
        <w:rPr>
          <w:rFonts w:hint="eastAsia"/>
        </w:rPr>
      </w:pPr>
    </w:p>
    <w:p>
      <w:pPr>
        <w:pStyle w:val="17"/>
        <w:tabs>
          <w:tab w:val="right" w:leader="dot" w:pos="13958"/>
        </w:tabs>
        <w:rPr>
          <w:rFonts w:ascii="宋体" w:hAnsi="宋体" w:eastAsia="宋体" w:cs="黑体"/>
          <w:kern w:val="2"/>
          <w:szCs w:val="28"/>
          <w:lang w:val="en-US" w:eastAsia="zh-CN" w:bidi="ar-SA"/>
        </w:rPr>
      </w:pPr>
      <w:r>
        <w:rPr>
          <w:lang w:val="zh-CN" w:eastAsia="zh-CN"/>
        </w:rPr>
        <w:fldChar w:fldCharType="begin"/>
      </w:r>
      <w:r>
        <w:instrText xml:space="preserve">TOC \o "1-3" \t "" \h  \z  \u </w:instrText>
      </w:r>
      <w:r>
        <w:rPr>
          <w:lang w:val="zh-CN" w:eastAsia="zh-CN"/>
        </w:rPr>
        <w:fldChar w:fldCharType="separate"/>
      </w: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_Toc19884 </w:instrText>
      </w:r>
      <w:r>
        <w:rPr>
          <w:rFonts w:ascii="宋体" w:hAnsi="宋体" w:eastAsia="宋体" w:cs="黑体"/>
          <w:kern w:val="2"/>
          <w:szCs w:val="28"/>
          <w:lang w:val="zh-CN" w:eastAsia="zh-CN" w:bidi="ar-SA"/>
        </w:rPr>
        <w:fldChar w:fldCharType="separate"/>
      </w:r>
      <w:r>
        <w:rPr>
          <w:rFonts w:hint="eastAsia" w:ascii="方正小标宋简体" w:hAnsi="宋体" w:eastAsia="方正小标宋简体" w:cs="黑体"/>
          <w:kern w:val="2"/>
          <w:szCs w:val="36"/>
          <w:lang w:val="en-US" w:eastAsia="zh-CN" w:bidi="ar-SA"/>
        </w:rPr>
        <w:t>一、“双公示”系统操作指南</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_Toc19884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_Toc18685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1 </w:t>
      </w:r>
      <w:r>
        <w:rPr>
          <w:rFonts w:hint="eastAsia" w:ascii="宋体" w:hAnsi="宋体" w:eastAsia="宋体" w:cs="黑体"/>
          <w:kern w:val="2"/>
          <w:szCs w:val="28"/>
          <w:lang w:val="en-US" w:eastAsia="zh-CN" w:bidi="ar-SA"/>
        </w:rPr>
        <w:t>系统登录</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_Toc18685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_Toc31090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1.1 </w:t>
      </w:r>
      <w:r>
        <w:rPr>
          <w:rFonts w:hint="eastAsia" w:ascii="宋体" w:hAnsi="宋体" w:eastAsia="宋体" w:cs="黑体"/>
          <w:kern w:val="2"/>
          <w:szCs w:val="28"/>
          <w:lang w:val="en-US" w:eastAsia="zh-CN" w:bidi="ar-SA"/>
        </w:rPr>
        <w:t>登录环境</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_Toc31090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_Toc15756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1.2 </w:t>
      </w:r>
      <w:r>
        <w:rPr>
          <w:rFonts w:hint="eastAsia" w:ascii="宋体" w:hAnsi="宋体" w:eastAsia="宋体" w:cs="黑体"/>
          <w:kern w:val="2"/>
          <w:szCs w:val="28"/>
          <w:lang w:val="en-US" w:eastAsia="zh-CN" w:bidi="ar-SA"/>
        </w:rPr>
        <w:t>登录方式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_Toc15756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3"/>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_Toc31424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kern w:val="0"/>
          <w:szCs w:val="30"/>
          <w:lang w:val="zh-CN" w:eastAsia="zh-CN" w:bidi="ar-SA"/>
        </w:rPr>
        <w:t xml:space="preserve">1.2.1 </w:t>
      </w:r>
      <w:r>
        <w:rPr>
          <w:rFonts w:hint="eastAsia" w:ascii="宋体" w:hAnsi="宋体" w:eastAsia="宋体" w:cs="黑体"/>
          <w:kern w:val="2"/>
          <w:szCs w:val="28"/>
          <w:lang w:val="en-US" w:eastAsia="zh-CN" w:bidi="ar-SA"/>
        </w:rPr>
        <w:t>第一种方式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_Toc31424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3"/>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_Toc18634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kern w:val="0"/>
          <w:szCs w:val="30"/>
          <w:lang w:val="zh-CN" w:eastAsia="zh-CN" w:bidi="ar-SA"/>
        </w:rPr>
        <w:t xml:space="preserve">1.2.2 </w:t>
      </w:r>
      <w:r>
        <w:rPr>
          <w:rFonts w:hint="eastAsia" w:ascii="宋体" w:hAnsi="宋体" w:eastAsia="宋体" w:cs="黑体"/>
          <w:kern w:val="2"/>
          <w:szCs w:val="28"/>
          <w:lang w:val="en-US" w:eastAsia="zh-CN" w:bidi="ar-SA"/>
        </w:rPr>
        <w:t>第二种方式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_Toc18634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9</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_Toc10022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2 </w:t>
      </w:r>
      <w:r>
        <w:rPr>
          <w:rFonts w:hint="eastAsia" w:ascii="宋体" w:hAnsi="宋体" w:eastAsia="宋体" w:cs="黑体"/>
          <w:kern w:val="2"/>
          <w:szCs w:val="28"/>
          <w:lang w:val="en-US" w:eastAsia="zh-CN" w:bidi="ar-SA"/>
        </w:rPr>
        <w:t>双公示数据上报</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_Toc10022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17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_Toc26198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2.1 </w:t>
      </w:r>
      <w:r>
        <w:rPr>
          <w:rFonts w:hint="eastAsia" w:ascii="宋体" w:hAnsi="宋体" w:eastAsia="宋体" w:cs="黑体"/>
          <w:kern w:val="2"/>
          <w:szCs w:val="28"/>
          <w:lang w:val="en-US" w:eastAsia="zh-CN" w:bidi="ar-SA"/>
        </w:rPr>
        <w:t>双公示模板下载</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_Toc26198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17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_Toc16107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2.2 </w:t>
      </w:r>
      <w:r>
        <w:rPr>
          <w:rFonts w:hint="eastAsia" w:ascii="宋体" w:hAnsi="宋体" w:eastAsia="宋体" w:cs="黑体"/>
          <w:kern w:val="2"/>
          <w:szCs w:val="28"/>
          <w:lang w:val="en-US" w:eastAsia="zh-CN" w:bidi="ar-SA"/>
        </w:rPr>
        <w:t>数据上报</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_Toc16107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23</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_Toc17396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3 </w:t>
      </w:r>
      <w:r>
        <w:rPr>
          <w:rFonts w:ascii="宋体" w:hAnsi="宋体" w:eastAsia="宋体" w:cs="黑体"/>
          <w:kern w:val="2"/>
          <w:szCs w:val="28"/>
          <w:lang w:val="en-US" w:eastAsia="zh-CN" w:bidi="ar-SA"/>
        </w:rPr>
        <w:t>双公示信息管理</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_Toc17396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_Toc21743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3.1 </w:t>
      </w:r>
      <w:r>
        <w:rPr>
          <w:rFonts w:hint="eastAsia" w:ascii="宋体" w:hAnsi="宋体" w:eastAsia="宋体" w:cs="黑体"/>
          <w:kern w:val="2"/>
          <w:szCs w:val="28"/>
          <w:lang w:val="en-US" w:eastAsia="zh-CN" w:bidi="ar-SA"/>
        </w:rPr>
        <w:t>新增</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_Toc21743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_Toc7274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3.2 </w:t>
      </w:r>
      <w:r>
        <w:rPr>
          <w:rFonts w:hint="eastAsia" w:ascii="宋体" w:hAnsi="宋体" w:eastAsia="宋体" w:cs="黑体"/>
          <w:kern w:val="2"/>
          <w:szCs w:val="28"/>
          <w:lang w:val="en-US" w:eastAsia="zh-CN" w:bidi="ar-SA"/>
        </w:rPr>
        <w:t>修改</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_Toc7274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25</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_Toc1703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3.3 </w:t>
      </w:r>
      <w:r>
        <w:rPr>
          <w:rFonts w:hint="eastAsia" w:ascii="宋体" w:hAnsi="宋体" w:eastAsia="宋体" w:cs="黑体"/>
          <w:kern w:val="2"/>
          <w:szCs w:val="28"/>
          <w:lang w:val="en-US" w:eastAsia="zh-CN" w:bidi="ar-SA"/>
        </w:rPr>
        <w:t>撤销</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_Toc1703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_Toc13843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4 </w:t>
      </w:r>
      <w:r>
        <w:rPr>
          <w:rFonts w:hint="eastAsia" w:ascii="宋体" w:hAnsi="宋体" w:eastAsia="宋体" w:cs="黑体"/>
          <w:kern w:val="2"/>
          <w:szCs w:val="28"/>
          <w:lang w:val="en-US" w:eastAsia="zh-CN" w:bidi="ar-SA"/>
        </w:rPr>
        <w:t>交流方式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_Toc13843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_Toc3280 </w:instrText>
      </w:r>
      <w:r>
        <w:rPr>
          <w:rFonts w:ascii="宋体" w:hAnsi="宋体" w:eastAsia="宋体" w:cs="黑体"/>
          <w:kern w:val="2"/>
          <w:szCs w:val="28"/>
          <w:lang w:val="zh-CN" w:eastAsia="zh-CN" w:bidi="ar-SA"/>
        </w:rPr>
        <w:fldChar w:fldCharType="separate"/>
      </w:r>
      <w:r>
        <w:rPr>
          <w:rFonts w:hint="eastAsia" w:ascii="方正小标宋简体" w:hAnsi="宋体" w:eastAsia="方正小标宋简体" w:cs="黑体"/>
          <w:kern w:val="2"/>
          <w:szCs w:val="36"/>
          <w:lang w:val="en-US" w:eastAsia="zh-CN" w:bidi="ar-SA"/>
        </w:rPr>
        <w:t>二、“双公示”系统EXCEL模板填报说明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_Toc3280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_Toc2888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（一）</w:t>
      </w:r>
      <w:r>
        <w:rPr>
          <w:rFonts w:hint="eastAsia" w:ascii="黑体" w:hAnsi="黑体" w:eastAsia="宋体" w:cs="FZKTK--GBK1-0"/>
          <w:kern w:val="0"/>
          <w:szCs w:val="28"/>
          <w:lang w:val="en-US" w:eastAsia="zh-CN" w:bidi="ar-SA"/>
        </w:rPr>
        <w:t>行政许可数据字段详细说明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_Toc2888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_Toc12997 </w:instrText>
      </w:r>
      <w:r>
        <w:rPr>
          <w:rFonts w:ascii="宋体" w:hAnsi="宋体" w:eastAsia="宋体" w:cs="黑体"/>
          <w:kern w:val="2"/>
          <w:szCs w:val="28"/>
          <w:lang w:val="zh-CN" w:eastAsia="zh-CN" w:bidi="ar-SA"/>
        </w:rPr>
        <w:fldChar w:fldCharType="separate"/>
      </w:r>
      <w:r>
        <w:rPr>
          <w:rFonts w:hint="eastAsia" w:ascii="宋体" w:hAnsi="宋体" w:eastAsia="宋体" w:cs="黑体"/>
          <w:kern w:val="2"/>
          <w:szCs w:val="28"/>
          <w:lang w:val="en-US" w:eastAsia="zh-CN" w:bidi="ar-SA"/>
        </w:rPr>
        <w:t>1.法人行政许可模板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_Toc12997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_Toc4813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2.自然人人行政许可模板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_Toc4813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36</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_Toc29098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（二）行政处罚数据字段详细说明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_Toc29098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_Toc4321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1.法人行政处罚模板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_Toc4321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_Toc5575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2.自然人行政处罚模板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_Toc5575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46</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rPr>
          <w:lang w:val="zh-CN" w:eastAsia="zh-CN"/>
        </w:rPr>
        <w:sectPr>
          <w:headerReference r:id="rId5" w:type="first"/>
          <w:footerReference r:id="rId7" w:type="first"/>
          <w:headerReference r:id="rId4" w:type="default"/>
          <w:footerReference r:id="rId6" w:type="default"/>
          <w:pgSz w:w="16838" w:h="11906" w:orient="landscape"/>
          <w:pgMar w:top="1800" w:right="1440" w:bottom="1800" w:left="1440" w:header="851" w:footer="992" w:gutter="0"/>
          <w:cols w:space="425" w:num="1"/>
          <w:titlePg/>
          <w:docGrid w:type="lines" w:linePitch="381"/>
        </w:sectPr>
      </w:pPr>
      <w:r>
        <w:rPr>
          <w:rFonts w:ascii="宋体" w:hAnsi="宋体" w:eastAsia="宋体" w:cs="黑体"/>
          <w:kern w:val="2"/>
          <w:szCs w:val="28"/>
          <w:lang w:val="zh-CN" w:eastAsia="zh-CN" w:bidi="ar-SA"/>
        </w:rPr>
        <w:fldChar w:fldCharType="end"/>
      </w:r>
    </w:p>
    <w:p>
      <w:pPr>
        <w:pStyle w:val="2"/>
        <w:numPr>
          <w:ilvl w:val="0"/>
          <w:numId w:val="0"/>
        </w:numPr>
        <w:spacing w:before="340" w:after="330" w:line="240" w:lineRule="auto"/>
        <w:jc w:val="center"/>
        <w:rPr>
          <w:rFonts w:ascii="方正小标宋简体" w:eastAsia="方正小标宋简体"/>
          <w:sz w:val="36"/>
          <w:szCs w:val="36"/>
        </w:rPr>
      </w:pPr>
      <w:bookmarkStart w:id="3" w:name="_Toc19884"/>
      <w:r>
        <w:rPr>
          <w:rFonts w:hint="eastAsia" w:ascii="方正小标宋简体" w:eastAsia="方正小标宋简体"/>
          <w:sz w:val="36"/>
          <w:szCs w:val="36"/>
          <w:lang w:eastAsia="zh-CN"/>
        </w:rPr>
        <w:t>一、</w:t>
      </w:r>
      <w:r>
        <w:rPr>
          <w:rFonts w:hint="eastAsia" w:ascii="方正小标宋简体" w:eastAsia="方正小标宋简体"/>
          <w:sz w:val="36"/>
          <w:szCs w:val="36"/>
        </w:rPr>
        <w:t>“双公示”系统</w:t>
      </w:r>
      <w:r>
        <w:rPr>
          <w:rFonts w:hint="eastAsia" w:ascii="方正小标宋简体" w:eastAsia="方正小标宋简体"/>
          <w:sz w:val="36"/>
          <w:szCs w:val="36"/>
          <w:lang w:eastAsia="zh-CN"/>
        </w:rPr>
        <w:t>操作指南</w:t>
      </w:r>
      <w:bookmarkEnd w:id="3"/>
    </w:p>
    <w:p>
      <w:pPr>
        <w:pStyle w:val="3"/>
        <w:ind w:firstLine="480"/>
        <w:rPr>
          <w:rFonts w:hint="eastAsia"/>
        </w:rPr>
      </w:pPr>
    </w:p>
    <w:p>
      <w:pPr>
        <w:pStyle w:val="3"/>
        <w:ind w:firstLine="480"/>
        <w:rPr>
          <w:rFonts w:hint="eastAsia"/>
        </w:rPr>
      </w:pPr>
    </w:p>
    <w:p>
      <w:pPr>
        <w:pStyle w:val="2"/>
        <w:ind w:firstLine="643"/>
      </w:pPr>
      <w:bookmarkStart w:id="4" w:name="_Toc2283"/>
      <w:bookmarkStart w:id="5" w:name="_Toc18685"/>
      <w:r>
        <w:rPr>
          <w:rFonts w:hint="eastAsia"/>
        </w:rPr>
        <w:t>系统登录</w:t>
      </w:r>
      <w:bookmarkEnd w:id="2"/>
      <w:bookmarkEnd w:id="4"/>
      <w:bookmarkEnd w:id="5"/>
    </w:p>
    <w:p>
      <w:pPr>
        <w:pStyle w:val="5"/>
        <w:ind w:firstLine="643"/>
      </w:pPr>
      <w:bookmarkStart w:id="6" w:name="_Toc504729715"/>
      <w:bookmarkStart w:id="7" w:name="_Toc536721006"/>
      <w:bookmarkStart w:id="8" w:name="_Toc27790"/>
      <w:bookmarkStart w:id="9" w:name="_Toc31090"/>
      <w:r>
        <w:rPr>
          <w:rFonts w:hint="eastAsia"/>
        </w:rPr>
        <w:t>登录环境</w:t>
      </w:r>
      <w:bookmarkEnd w:id="6"/>
      <w:bookmarkEnd w:id="7"/>
      <w:bookmarkEnd w:id="8"/>
      <w:bookmarkEnd w:id="9"/>
    </w:p>
    <w:p>
      <w:r>
        <w:rPr>
          <w:rFonts w:hint="eastAsia"/>
          <w:color w:val="FF0000"/>
        </w:rPr>
        <w:t>！！！</w:t>
      </w:r>
      <w:r>
        <w:rPr>
          <w:rFonts w:hint="eastAsia"/>
        </w:rPr>
        <w:t>“长治市公共信用信息平台”需要在</w:t>
      </w:r>
      <w:r>
        <w:rPr>
          <w:rFonts w:hint="eastAsia"/>
          <w:b/>
          <w:color w:val="0070C0"/>
          <w:sz w:val="44"/>
          <w:szCs w:val="44"/>
        </w:rPr>
        <w:t>政务外网</w:t>
      </w:r>
      <w:r>
        <w:rPr>
          <w:rFonts w:hint="eastAsia"/>
        </w:rPr>
        <w:t>的环境下进行登录。</w:t>
      </w:r>
    </w:p>
    <w:p>
      <w:pPr>
        <w:pStyle w:val="5"/>
        <w:ind w:firstLine="643"/>
      </w:pPr>
      <w:bookmarkStart w:id="10" w:name="_Toc504729716"/>
      <w:bookmarkStart w:id="11" w:name="_Toc536721007"/>
      <w:bookmarkStart w:id="12" w:name="_Toc4743"/>
      <w:bookmarkStart w:id="13" w:name="_Toc15756"/>
      <w:r>
        <w:rPr>
          <w:rFonts w:hint="eastAsia"/>
        </w:rPr>
        <w:t>登录方式</w:t>
      </w:r>
      <w:bookmarkEnd w:id="10"/>
      <w:bookmarkEnd w:id="11"/>
      <w:bookmarkEnd w:id="12"/>
      <w:bookmarkEnd w:id="13"/>
    </w:p>
    <w:p>
      <w:r>
        <w:rPr>
          <w:rFonts w:hint="eastAsia"/>
        </w:rPr>
        <w:t>长治市公共信用信息平台的登录有两种方式。</w:t>
      </w:r>
    </w:p>
    <w:p>
      <w:pPr>
        <w:pStyle w:val="6"/>
        <w:ind w:firstLine="602"/>
      </w:pPr>
      <w:bookmarkStart w:id="14" w:name="_Toc504729717"/>
      <w:bookmarkStart w:id="15" w:name="_Toc536721008"/>
      <w:bookmarkStart w:id="16" w:name="_Toc7138"/>
      <w:bookmarkStart w:id="17" w:name="_Toc31424"/>
      <w:r>
        <w:rPr>
          <w:rFonts w:hint="eastAsia"/>
        </w:rPr>
        <w:t>第一种方式</w:t>
      </w:r>
      <w:bookmarkEnd w:id="14"/>
      <w:bookmarkEnd w:id="15"/>
      <w:bookmarkEnd w:id="16"/>
      <w:bookmarkEnd w:id="17"/>
    </w:p>
    <w:p>
      <w:r>
        <w:rPr>
          <w:rFonts w:hint="eastAsia"/>
        </w:rPr>
        <w:t>在连接了</w:t>
      </w:r>
      <w:r>
        <w:rPr>
          <w:rFonts w:hint="eastAsia"/>
          <w:b/>
          <w:color w:val="0070C0"/>
        </w:rPr>
        <w:t>政务外网</w:t>
      </w:r>
      <w:r>
        <w:rPr>
          <w:rFonts w:hint="eastAsia"/>
        </w:rPr>
        <w:t>的电脑中打开浏览器，在</w:t>
      </w:r>
      <w:bookmarkStart w:id="68" w:name="_GoBack"/>
      <w:bookmarkEnd w:id="68"/>
      <w:r>
        <w:rPr>
          <w:rFonts w:hint="eastAsia"/>
        </w:rPr>
        <w:t>地址栏中输入</w:t>
      </w:r>
      <w:r>
        <w:fldChar w:fldCharType="begin"/>
      </w:r>
      <w:r>
        <w:instrText xml:space="preserve">HYPERLINK "http://59.195.96.142/portal" </w:instrText>
      </w:r>
      <w:r>
        <w:fldChar w:fldCharType="separate"/>
      </w:r>
      <w:r>
        <w:rPr>
          <w:rStyle w:val="22"/>
        </w:rPr>
        <w:t>http://59.195.96.142/portal</w:t>
      </w:r>
      <w:r>
        <w:fldChar w:fldCharType="end"/>
      </w:r>
      <w:r>
        <w:rPr>
          <w:rFonts w:hint="eastAsia"/>
        </w:rPr>
        <w:t xml:space="preserve"> ，回车，进入长治市信用信息平台登录页面。如下图所示：</w:t>
      </w:r>
    </w:p>
    <w:p>
      <w:r>
        <w:rPr>
          <w:rFonts w:ascii="宋体" w:hAnsi="宋体" w:eastAsia="宋体" w:cs="黑体"/>
          <w:kern w:val="2"/>
          <w:sz w:val="28"/>
          <w:szCs w:val="28"/>
          <w:lang w:val="en-US" w:eastAsia="zh-CN" w:bidi="ar-SA"/>
        </w:rPr>
        <w:pict>
          <v:shape id="图片框 1025" o:spid="_x0000_s1026" type="#_x0000_t75" style="height:342.75pt;width:635.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rPr>
      </w:pPr>
    </w:p>
    <w:p>
      <w:r>
        <w:rPr>
          <w:rFonts w:hint="eastAsia"/>
        </w:rPr>
        <w:t>然后，输入正确的用户名和密码，点击“登录”按钮，进入长治市信用信息共享平台。</w:t>
      </w:r>
    </w:p>
    <w:p>
      <w:pPr>
        <w:ind w:firstLine="0" w:firstLineChars="0"/>
        <w:jc w:val="center"/>
      </w:pPr>
      <w:r>
        <w:rPr>
          <w:rFonts w:hint="eastAsia" w:ascii="宋体" w:hAnsi="宋体" w:eastAsia="宋体" w:cs="黑体"/>
          <w:kern w:val="2"/>
          <w:sz w:val="28"/>
          <w:szCs w:val="28"/>
          <w:lang w:val="en-US" w:eastAsia="zh-CN" w:bidi="ar-SA"/>
        </w:rPr>
        <w:pict>
          <v:shape id="图片框 1026" o:spid="_x0000_s1027" type="#_x0000_t75" style="height:314.7pt;width:660.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0" w:firstLineChars="0"/>
        <w:jc w:val="center"/>
      </w:pPr>
      <w:r>
        <w:rPr>
          <w:rFonts w:ascii="宋体" w:hAnsi="宋体" w:eastAsia="宋体" w:cs="黑体"/>
          <w:kern w:val="2"/>
          <w:sz w:val="28"/>
          <w:szCs w:val="28"/>
          <w:lang w:val="en-US" w:eastAsia="zh-CN" w:bidi="ar-SA"/>
        </w:rPr>
        <w:pict>
          <v:shape id="图片框 1027" o:spid="_x0000_s1028" type="#_x0000_t75" style="height:323.25pt;width:682.3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0" w:firstLineChars="0"/>
        <w:jc w:val="center"/>
      </w:pPr>
      <w:r>
        <w:rPr>
          <w:rFonts w:ascii="宋体" w:hAnsi="宋体" w:eastAsia="宋体" w:cs="黑体"/>
          <w:kern w:val="2"/>
          <w:sz w:val="28"/>
          <w:szCs w:val="28"/>
          <w:lang w:val="en-US" w:eastAsia="zh-CN" w:bidi="ar-SA"/>
        </w:rPr>
        <w:pict>
          <v:shape id="图片框 1028" o:spid="_x0000_s1029" type="#_x0000_t75" style="height:392.25pt;width:664.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6"/>
        <w:ind w:firstLine="602"/>
      </w:pPr>
      <w:bookmarkStart w:id="18" w:name="_Toc504729718"/>
      <w:bookmarkStart w:id="19" w:name="_Toc536721009"/>
      <w:bookmarkStart w:id="20" w:name="_Toc1067"/>
      <w:bookmarkStart w:id="21" w:name="_Toc18634"/>
      <w:r>
        <w:rPr>
          <w:rFonts w:hint="eastAsia"/>
        </w:rPr>
        <w:t>第二种方式</w:t>
      </w:r>
      <w:bookmarkEnd w:id="18"/>
      <w:bookmarkEnd w:id="19"/>
      <w:bookmarkEnd w:id="20"/>
      <w:bookmarkEnd w:id="21"/>
    </w:p>
    <w:p>
      <w:r>
        <w:rPr>
          <w:rFonts w:hint="eastAsia"/>
        </w:rPr>
        <w:t>打开浏览器，在地址栏输入</w:t>
      </w:r>
      <w:r>
        <w:rPr>
          <w:color w:val="FF0000"/>
        </w:rPr>
        <w:t>http://</w:t>
      </w:r>
      <w:r>
        <w:rPr>
          <w:rFonts w:hint="eastAsia"/>
          <w:color w:val="FF0000"/>
        </w:rPr>
        <w:t>credit</w:t>
      </w:r>
      <w:r>
        <w:rPr>
          <w:color w:val="FF0000"/>
        </w:rPr>
        <w:t>.changzhi.gov.cn/</w:t>
      </w:r>
      <w:r>
        <w:rPr>
          <w:rFonts w:hint="eastAsia"/>
        </w:rPr>
        <w:t>，回车，进入“信用中国（山西长治）”网站。如图所示：</w:t>
      </w:r>
    </w:p>
    <w:p>
      <w:pPr>
        <w:ind w:firstLine="0" w:firstLineChars="0"/>
        <w:jc w:val="center"/>
      </w:pPr>
      <w:r>
        <w:rPr>
          <w:rFonts w:hint="eastAsia" w:ascii="宋体" w:hAnsi="宋体" w:eastAsia="宋体" w:cs="黑体"/>
          <w:kern w:val="2"/>
          <w:sz w:val="28"/>
          <w:szCs w:val="28"/>
          <w:lang w:val="en-US" w:eastAsia="zh-CN" w:bidi="ar-SA"/>
        </w:rPr>
        <w:pict>
          <v:shape id="图片框 1029" o:spid="_x0000_s1030" type="#_x0000_t75" style="height:294.35pt;width:612.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r>
        <w:rPr>
          <w:rFonts w:hint="eastAsia"/>
        </w:rPr>
        <w:t>点击</w:t>
      </w:r>
      <w:r>
        <w:rPr>
          <w:rFonts w:hint="eastAsia" w:ascii="宋体" w:hAnsi="宋体" w:eastAsia="宋体" w:cs="黑体"/>
          <w:color w:val="FF0000"/>
          <w:kern w:val="2"/>
          <w:sz w:val="28"/>
          <w:szCs w:val="28"/>
          <w:lang w:val="en-US" w:eastAsia="zh-CN" w:bidi="ar-SA"/>
        </w:rPr>
        <w:pict>
          <v:shape id="图片框 1030" o:spid="_x0000_s1031" type="#_x0000_t75" style="height:41.95pt;width:180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rPr>
        <w:t>的链接，进入长治市信用信息共享平台网站。如图所示：</w:t>
      </w:r>
    </w:p>
    <w:p>
      <w:pPr>
        <w:ind w:firstLine="0" w:firstLineChars="0"/>
      </w:pPr>
      <w:r>
        <w:rPr>
          <w:rFonts w:ascii="宋体" w:hAnsi="宋体" w:eastAsia="宋体" w:cs="黑体"/>
          <w:kern w:val="2"/>
          <w:sz w:val="28"/>
          <w:szCs w:val="28"/>
          <w:lang w:val="en-US" w:eastAsia="zh-CN" w:bidi="ar-SA"/>
        </w:rPr>
        <w:pict>
          <v:shape id="图片框 1031" o:spid="_x0000_s1032" type="#_x0000_t75" style="height:332.85pt;width:697.9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32" o:spid="_x0000_s1033" type="#_x0000_t75" style="height:333.85pt;width:697.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t xml:space="preserve"> </w:t>
      </w:r>
      <w:r>
        <w:rPr>
          <w:rFonts w:hint="eastAsia"/>
        </w:rPr>
        <w:t>点击</w:t>
      </w:r>
      <w:r>
        <w:rPr>
          <w:rFonts w:ascii="宋体" w:hAnsi="宋体" w:eastAsia="宋体" w:cs="黑体"/>
          <w:kern w:val="2"/>
          <w:sz w:val="28"/>
          <w:szCs w:val="28"/>
          <w:lang w:val="en-US" w:eastAsia="zh-CN" w:bidi="ar-SA"/>
        </w:rPr>
        <w:pict>
          <v:shape id="图片框 1033" o:spid="_x0000_s1034" type="#_x0000_t75" style="height:36.75pt;width:227.2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rPr>
        <w:t>按钮，进入长治市信用信息共享平台门户网站。如下图：</w:t>
      </w:r>
    </w:p>
    <w:p>
      <w:pPr>
        <w:ind w:firstLine="0" w:firstLineChars="0"/>
      </w:pPr>
      <w:r>
        <w:rPr>
          <w:rFonts w:ascii="宋体" w:hAnsi="宋体" w:eastAsia="宋体" w:cs="黑体"/>
          <w:kern w:val="2"/>
          <w:sz w:val="28"/>
          <w:szCs w:val="28"/>
          <w:lang w:val="en-US" w:eastAsia="zh-CN" w:bidi="ar-SA"/>
        </w:rPr>
        <w:pict>
          <v:shape id="图片框 1034" o:spid="_x0000_s1035" type="#_x0000_t75" style="height:334.45pt;width:694.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0" w:firstLineChars="0"/>
      </w:pPr>
    </w:p>
    <w:p>
      <w:pPr>
        <w:ind w:firstLine="0" w:firstLineChars="0"/>
      </w:pPr>
    </w:p>
    <w:p>
      <w:r>
        <w:rPr>
          <w:rFonts w:hint="eastAsia"/>
        </w:rPr>
        <w:t>点击</w:t>
      </w:r>
      <w:r>
        <w:rPr>
          <w:rFonts w:hint="eastAsia" w:ascii="宋体" w:hAnsi="宋体" w:eastAsia="宋体" w:cs="黑体"/>
          <w:kern w:val="2"/>
          <w:sz w:val="28"/>
          <w:szCs w:val="28"/>
          <w:lang w:val="en-US" w:eastAsia="zh-CN" w:bidi="ar-SA"/>
        </w:rPr>
        <w:pict>
          <v:shape id="图片框 1035" o:spid="_x0000_s1036" type="#_x0000_t75" style="height:57pt;width:123.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rPr>
        <w:t>按钮，</w:t>
      </w:r>
    </w:p>
    <w:p>
      <w:pPr>
        <w:jc w:val="center"/>
      </w:pPr>
      <w:r>
        <w:rPr>
          <w:rFonts w:ascii="宋体" w:hAnsi="宋体" w:eastAsia="宋体" w:cs="黑体"/>
          <w:kern w:val="2"/>
          <w:sz w:val="28"/>
          <w:szCs w:val="28"/>
          <w:lang w:val="en-US" w:eastAsia="zh-CN" w:bidi="ar-SA"/>
        </w:rPr>
        <w:pict>
          <v:shape id="图片框 1036" o:spid="_x0000_s1037" type="#_x0000_t75" style="height:213pt;width:242.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r>
        <w:rPr>
          <w:rFonts w:hint="eastAsia"/>
        </w:rPr>
        <w:t>在快速登录对话框中输入正确的用户名和密码，进入长治市信用信息共享平台首页。</w:t>
      </w:r>
    </w:p>
    <w:p>
      <w:pPr>
        <w:ind w:firstLine="0" w:firstLineChars="0"/>
      </w:pPr>
      <w:r>
        <w:rPr>
          <w:rFonts w:ascii="宋体" w:hAnsi="宋体" w:eastAsia="宋体" w:cs="黑体"/>
          <w:kern w:val="2"/>
          <w:sz w:val="28"/>
          <w:szCs w:val="28"/>
          <w:lang w:val="en-US" w:eastAsia="zh-CN" w:bidi="ar-SA"/>
        </w:rPr>
        <w:pict>
          <v:shape id="图片框 1037" o:spid="_x0000_s1038" type="#_x0000_t75" style="height:334.4pt;width:697.9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ascii="宋体" w:hAnsi="宋体" w:eastAsia="宋体" w:cs="黑体"/>
          <w:kern w:val="2"/>
          <w:sz w:val="28"/>
          <w:szCs w:val="28"/>
          <w:lang w:val="en-US" w:eastAsia="zh-CN" w:bidi="ar-SA"/>
        </w:rPr>
        <w:pict>
          <v:shape id="图片框 1038" o:spid="_x0000_s1039" type="#_x0000_t75" style="height:331.45pt;width:697.9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r>
        <w:rPr>
          <w:rFonts w:hint="eastAsia"/>
        </w:rPr>
        <w:t>再次点击账号名称</w:t>
      </w:r>
      <w:r>
        <w:rPr>
          <w:rFonts w:hint="eastAsia" w:ascii="宋体" w:hAnsi="宋体" w:eastAsia="宋体" w:cs="黑体"/>
          <w:kern w:val="2"/>
          <w:sz w:val="28"/>
          <w:szCs w:val="28"/>
          <w:lang w:val="en-US" w:eastAsia="zh-CN" w:bidi="ar-SA"/>
        </w:rPr>
        <w:pict>
          <v:shape id="图片框 1039" o:spid="_x0000_s1040" type="#_x0000_t75" style="height:39.75pt;width:135.7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rPr>
        <w:t>即可进入数据报送平台。如图所示：</w:t>
      </w:r>
    </w:p>
    <w:p>
      <w:pPr>
        <w:ind w:firstLine="0" w:firstLineChars="0"/>
      </w:pPr>
      <w:r>
        <w:rPr>
          <w:rFonts w:ascii="宋体" w:hAnsi="宋体" w:eastAsia="宋体" w:cs="黑体"/>
          <w:kern w:val="2"/>
          <w:sz w:val="28"/>
          <w:szCs w:val="28"/>
          <w:lang w:val="en-US" w:eastAsia="zh-CN" w:bidi="ar-SA"/>
        </w:rPr>
        <w:pict>
          <v:shape id="图片框 1040" o:spid="_x0000_s1041" type="#_x0000_t75" style="height:267.05pt;width:697.9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0" w:firstLineChars="0"/>
      </w:pPr>
    </w:p>
    <w:p>
      <w:pPr>
        <w:ind w:firstLine="0" w:firstLineChars="0"/>
      </w:pPr>
    </w:p>
    <w:p>
      <w:pPr>
        <w:pStyle w:val="2"/>
        <w:ind w:firstLine="643"/>
      </w:pPr>
      <w:bookmarkStart w:id="22" w:name="_Toc536721010"/>
      <w:bookmarkStart w:id="23" w:name="_Toc7095"/>
      <w:bookmarkStart w:id="24" w:name="_Toc10022"/>
      <w:r>
        <w:rPr>
          <w:rFonts w:hint="eastAsia"/>
        </w:rPr>
        <w:t>双公示数据上报</w:t>
      </w:r>
      <w:bookmarkEnd w:id="22"/>
      <w:bookmarkEnd w:id="23"/>
      <w:bookmarkEnd w:id="24"/>
    </w:p>
    <w:p>
      <w:pPr>
        <w:pStyle w:val="5"/>
        <w:ind w:firstLine="643"/>
      </w:pPr>
      <w:bookmarkStart w:id="25" w:name="_Toc536721011"/>
      <w:bookmarkStart w:id="26" w:name="_Toc2960"/>
      <w:bookmarkStart w:id="27" w:name="_Toc26198"/>
      <w:r>
        <w:rPr>
          <w:rFonts w:hint="eastAsia"/>
        </w:rPr>
        <w:t>双公示模板下载</w:t>
      </w:r>
      <w:bookmarkEnd w:id="25"/>
      <w:bookmarkEnd w:id="26"/>
      <w:bookmarkEnd w:id="27"/>
    </w:p>
    <w:p>
      <w:pPr>
        <w:ind w:firstLine="1120" w:firstLineChars="400"/>
      </w:pPr>
      <w:r>
        <w:rPr>
          <w:rFonts w:hint="eastAsia"/>
        </w:rPr>
        <w:t>登录平台后，点击</w:t>
      </w:r>
      <w:r>
        <w:rPr>
          <w:rFonts w:hint="eastAsia"/>
          <w:lang w:eastAsia="zh-CN"/>
        </w:rPr>
        <w:t>“</w:t>
      </w:r>
      <w:r>
        <w:rPr>
          <w:rFonts w:hint="eastAsia"/>
          <w:color w:val="FF0000"/>
        </w:rPr>
        <w:t>信用应用</w:t>
      </w:r>
      <w:r>
        <w:rPr>
          <w:rFonts w:hint="eastAsia"/>
          <w:lang w:eastAsia="zh-CN"/>
        </w:rPr>
        <w:t>”</w:t>
      </w:r>
      <w:r>
        <w:rPr>
          <w:rFonts w:hint="eastAsia"/>
        </w:rPr>
        <w:t>菜单下的</w:t>
      </w:r>
      <w:r>
        <w:rPr>
          <w:rFonts w:hint="eastAsia"/>
          <w:lang w:eastAsia="zh-CN"/>
        </w:rPr>
        <w:t>“</w:t>
      </w:r>
      <w:r>
        <w:rPr>
          <w:rFonts w:hint="eastAsia"/>
          <w:color w:val="FF0000"/>
        </w:rPr>
        <w:t>双公示</w:t>
      </w:r>
      <w:r>
        <w:rPr>
          <w:rFonts w:hint="eastAsia"/>
          <w:color w:val="FF0000"/>
          <w:lang w:eastAsia="zh-CN"/>
        </w:rPr>
        <w:t>改版</w:t>
      </w:r>
      <w:r>
        <w:rPr>
          <w:rFonts w:hint="eastAsia"/>
          <w:lang w:eastAsia="zh-CN"/>
        </w:rPr>
        <w:t>”</w:t>
      </w:r>
      <w:r>
        <w:rPr>
          <w:rFonts w:hint="eastAsia"/>
        </w:rPr>
        <w:t>菜单，进入双公示上报页面，进行双公示信息的上报。如下图所示：</w:t>
      </w:r>
    </w:p>
    <w:p>
      <w:pPr>
        <w:ind w:firstLine="0" w:firstLineChars="0"/>
        <w:jc w:val="center"/>
      </w:pPr>
      <w:r>
        <w:rPr>
          <w:rFonts w:hint="eastAsia" w:ascii="宋体" w:hAnsi="宋体" w:eastAsia="宋体" w:cs="黑体"/>
          <w:kern w:val="2"/>
          <w:sz w:val="28"/>
          <w:szCs w:val="28"/>
          <w:lang w:val="en-US" w:eastAsia="zh-CN" w:bidi="ar-SA"/>
        </w:rPr>
        <w:pict>
          <v:shape id="图片框 1041" o:spid="_x0000_s1042" type="#_x0000_t75" style="height:263.85pt;width:55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67" o:spid="_x0000_s1043" type="#_x0000_t75" style="height:392pt;width:696.8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43" o:spid="_x0000_s1044" type="#_x0000_t75" style="height:330.05pt;width:697.9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r>
        <w:rPr>
          <w:rFonts w:hint="eastAsia"/>
        </w:rPr>
        <w:t>进入双公示功能页面后首先点击“</w:t>
      </w:r>
      <w:r>
        <w:rPr>
          <w:rFonts w:hint="eastAsia"/>
          <w:color w:val="FF0000"/>
        </w:rPr>
        <w:t>模板下载</w:t>
      </w:r>
      <w:r>
        <w:rPr>
          <w:rFonts w:hint="eastAsia"/>
        </w:rPr>
        <w:t>”，根据各单位上报数据的类型选择相应的模板下载，如下图。</w:t>
      </w:r>
    </w:p>
    <w:p>
      <w:r>
        <w:rPr>
          <w:rFonts w:ascii="宋体" w:hAnsi="宋体" w:eastAsia="宋体" w:cs="黑体"/>
          <w:kern w:val="2"/>
          <w:sz w:val="28"/>
          <w:szCs w:val="28"/>
          <w:lang w:val="en-US" w:eastAsia="zh-CN" w:bidi="ar-SA"/>
        </w:rPr>
        <w:pict>
          <v:shape id="图片框 1044" o:spid="_x0000_s1045" type="#_x0000_t75" style="height:292.65pt;width:697.9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r>
        <w:rPr>
          <w:rFonts w:ascii="宋体" w:hAnsi="宋体" w:eastAsia="宋体" w:cs="黑体"/>
          <w:kern w:val="2"/>
          <w:sz w:val="28"/>
          <w:szCs w:val="28"/>
          <w:lang w:val="en-US" w:eastAsia="zh-CN" w:bidi="ar-SA"/>
        </w:rPr>
        <w:pict>
          <v:shape id="图片框 1045" o:spid="_x0000_s1046" type="#_x0000_t75" style="height:291.25pt;width:697.9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46" o:spid="_x0000_s1047" type="#_x0000_t75" style="height:380.25pt;width:698.0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5"/>
        <w:ind w:firstLine="643"/>
      </w:pPr>
      <w:bookmarkStart w:id="28" w:name="_Toc536721012"/>
      <w:bookmarkStart w:id="29" w:name="_Toc24956"/>
      <w:bookmarkStart w:id="30" w:name="_Toc16107"/>
      <w:r>
        <w:rPr>
          <w:rFonts w:hint="eastAsia"/>
        </w:rPr>
        <w:t>数据上报</w:t>
      </w:r>
      <w:bookmarkEnd w:id="28"/>
      <w:bookmarkEnd w:id="29"/>
      <w:bookmarkEnd w:id="30"/>
    </w:p>
    <w:p>
      <w:r>
        <w:rPr>
          <w:rFonts w:hint="eastAsia"/>
        </w:rPr>
        <w:t>根据模板要求填写完数据后（模板中标记为“必填项”的必须填写），点击“</w:t>
      </w:r>
      <w:r>
        <w:rPr>
          <w:rFonts w:hint="eastAsia"/>
          <w:color w:val="FF0000"/>
        </w:rPr>
        <w:t>数据上传</w:t>
      </w:r>
      <w:r>
        <w:rPr>
          <w:rFonts w:hint="eastAsia"/>
        </w:rPr>
        <w:t>”，根据上报数据的类型</w:t>
      </w:r>
      <w:r>
        <w:rPr>
          <w:rFonts w:hint="eastAsia"/>
          <w:color w:val="FF0000"/>
        </w:rPr>
        <w:t>选择对应条件</w:t>
      </w:r>
      <w:r>
        <w:rPr>
          <w:rFonts w:hint="eastAsia"/>
        </w:rPr>
        <w:t>，然后点击“</w:t>
      </w:r>
      <w:r>
        <w:rPr>
          <w:rFonts w:hint="eastAsia"/>
          <w:color w:val="FF0000"/>
        </w:rPr>
        <w:t>选择文件</w:t>
      </w:r>
      <w:r>
        <w:rPr>
          <w:rFonts w:hint="eastAsia"/>
        </w:rPr>
        <w:t>”进行数据上报。</w:t>
      </w:r>
    </w:p>
    <w:p>
      <w:r>
        <w:rPr>
          <w:rFonts w:hint="eastAsia"/>
        </w:rPr>
        <w:t>如上报数据有误，可点击“</w:t>
      </w:r>
      <w:r>
        <w:rPr>
          <w:rFonts w:hint="eastAsia"/>
          <w:color w:val="FF0000"/>
        </w:rPr>
        <w:t>删除</w:t>
      </w:r>
      <w:r>
        <w:rPr>
          <w:rFonts w:hint="eastAsia"/>
        </w:rPr>
        <w:t>”（删除记录）或“</w:t>
      </w:r>
      <w:r>
        <w:rPr>
          <w:rFonts w:hint="eastAsia"/>
          <w:color w:val="FF0000"/>
        </w:rPr>
        <w:t>删除数据</w:t>
      </w:r>
      <w:r>
        <w:rPr>
          <w:rFonts w:hint="eastAsia"/>
        </w:rPr>
        <w:t>”（删除上传数据）。</w:t>
      </w:r>
    </w:p>
    <w:p>
      <w:pPr>
        <w:ind w:firstLine="0" w:firstLineChars="0"/>
      </w:pPr>
      <w:r>
        <w:rPr>
          <w:rFonts w:ascii="宋体" w:hAnsi="宋体" w:eastAsia="宋体" w:cs="黑体"/>
          <w:kern w:val="2"/>
          <w:sz w:val="28"/>
          <w:szCs w:val="28"/>
          <w:lang w:val="en-US" w:eastAsia="zh-CN" w:bidi="ar-SA"/>
        </w:rPr>
        <w:pict>
          <v:shape id="图片框 1047" o:spid="_x0000_s1048" type="#_x0000_t75" style="height:276.75pt;width:700.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
      <w:pPr>
        <w:pStyle w:val="2"/>
        <w:ind w:firstLine="643"/>
      </w:pPr>
      <w:bookmarkStart w:id="31" w:name="_Toc536721013"/>
      <w:bookmarkStart w:id="32" w:name="_Toc21632"/>
      <w:bookmarkStart w:id="33" w:name="_Toc17396"/>
      <w:r>
        <w:t>双公示信息管理</w:t>
      </w:r>
      <w:bookmarkEnd w:id="31"/>
      <w:bookmarkEnd w:id="32"/>
      <w:bookmarkEnd w:id="33"/>
    </w:p>
    <w:p>
      <w:pPr>
        <w:pStyle w:val="5"/>
        <w:ind w:firstLine="643"/>
      </w:pPr>
      <w:bookmarkStart w:id="34" w:name="_Toc536721014"/>
      <w:bookmarkStart w:id="35" w:name="_Toc11657"/>
      <w:bookmarkStart w:id="36" w:name="_Toc21743"/>
      <w:r>
        <w:rPr>
          <w:rFonts w:hint="eastAsia"/>
        </w:rPr>
        <w:t>新增</w:t>
      </w:r>
      <w:bookmarkEnd w:id="34"/>
      <w:bookmarkEnd w:id="35"/>
      <w:bookmarkEnd w:id="36"/>
    </w:p>
    <w:p>
      <w:pPr>
        <w:pStyle w:val="3"/>
        <w:ind w:firstLine="560"/>
        <w:rPr>
          <w:rFonts w:ascii="宋体" w:hAnsi="宋体" w:eastAsia="宋体"/>
          <w:sz w:val="28"/>
          <w:szCs w:val="28"/>
        </w:rPr>
      </w:pPr>
      <w:r>
        <w:rPr>
          <w:rFonts w:ascii="宋体" w:hAnsi="宋体" w:eastAsia="宋体"/>
          <w:sz w:val="28"/>
          <w:szCs w:val="28"/>
        </w:rPr>
        <w:t>双公示信息管理包括行政许可信息管理和行政处罚信息管理</w:t>
      </w:r>
      <w:r>
        <w:rPr>
          <w:rFonts w:hint="eastAsia" w:ascii="宋体" w:hAnsi="宋体" w:eastAsia="宋体"/>
          <w:sz w:val="28"/>
          <w:szCs w:val="28"/>
        </w:rPr>
        <w:t>，</w:t>
      </w:r>
      <w:r>
        <w:rPr>
          <w:rFonts w:ascii="宋体" w:hAnsi="宋体" w:eastAsia="宋体"/>
          <w:sz w:val="28"/>
          <w:szCs w:val="28"/>
        </w:rPr>
        <w:t>其数据管理功能完全一样</w:t>
      </w:r>
      <w:r>
        <w:rPr>
          <w:rFonts w:hint="eastAsia" w:ascii="宋体" w:hAnsi="宋体" w:eastAsia="宋体"/>
          <w:sz w:val="28"/>
          <w:szCs w:val="28"/>
        </w:rPr>
        <w:t>，</w:t>
      </w:r>
      <w:r>
        <w:rPr>
          <w:rFonts w:ascii="宋体" w:hAnsi="宋体" w:eastAsia="宋体"/>
          <w:sz w:val="28"/>
          <w:szCs w:val="28"/>
        </w:rPr>
        <w:t>在此以行政许可信息管理为例进行说明</w:t>
      </w:r>
      <w:r>
        <w:rPr>
          <w:rFonts w:hint="eastAsia" w:ascii="宋体" w:hAnsi="宋体" w:eastAsia="宋体"/>
          <w:sz w:val="28"/>
          <w:szCs w:val="28"/>
        </w:rPr>
        <w:t>。</w:t>
      </w:r>
    </w:p>
    <w:p>
      <w:r>
        <w:rPr>
          <w:rFonts w:hint="eastAsia"/>
        </w:rPr>
        <w:t>双公示信息管理中的“</w:t>
      </w:r>
      <w:r>
        <w:rPr>
          <w:rFonts w:hint="eastAsia"/>
          <w:color w:val="FF0000"/>
        </w:rPr>
        <w:t>新增</w:t>
      </w:r>
      <w:r>
        <w:rPr>
          <w:rFonts w:hint="eastAsia"/>
        </w:rPr>
        <w:t>”功能，适用于少量数据报送的情况（报送条数一般少于10条），如果报送者不想整理excl的情况下，可以使用此功能手工录入双公示信息，新增界面如下图：</w:t>
      </w:r>
    </w:p>
    <w:p>
      <w:pPr>
        <w:ind w:firstLine="0" w:firstLineChars="0"/>
      </w:pPr>
      <w:r>
        <w:rPr>
          <w:rFonts w:ascii="宋体" w:hAnsi="宋体" w:eastAsia="宋体" w:cs="黑体"/>
          <w:kern w:val="2"/>
          <w:sz w:val="28"/>
          <w:szCs w:val="28"/>
          <w:lang w:val="en-US" w:eastAsia="zh-CN" w:bidi="ar-SA"/>
        </w:rPr>
        <w:pict>
          <v:shape id="图片 12" o:spid="_x0000_s1049" type="#_x0000_t75" style="position:absolute;left:0;margin-left:-10.5pt;margin-top:53.35pt;height:191.25pt;width:698.2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32"/>
            <o:lock v:ext="edit" position="f" selection="f" grouping="f" rotation="f" cropping="f" text="f" aspectratio="t"/>
            <w10:wrap type="square"/>
          </v:shape>
        </w:pict>
      </w:r>
      <w:r>
        <w:rPr/>
        <w:br w:clear="all"/>
      </w:r>
      <w:r>
        <w:rPr>
          <w:rFonts w:hint="eastAsia" w:ascii="宋体" w:hAnsi="宋体" w:eastAsia="宋体" w:cs="黑体"/>
          <w:kern w:val="2"/>
          <w:sz w:val="28"/>
          <w:szCs w:val="28"/>
          <w:lang w:val="en-US" w:eastAsia="zh-CN" w:bidi="ar-SA"/>
        </w:rPr>
        <w:pict>
          <v:shape id="图片框 1049" o:spid="_x0000_s1050" type="#_x0000_t75" style="height:306.1pt;width:687.7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5"/>
        <w:ind w:firstLine="643"/>
      </w:pPr>
      <w:bookmarkStart w:id="37" w:name="_Toc536721015"/>
      <w:bookmarkStart w:id="38" w:name="_Toc6883"/>
      <w:bookmarkStart w:id="39" w:name="_Toc7274"/>
      <w:r>
        <w:rPr>
          <w:rFonts w:hint="eastAsia"/>
        </w:rPr>
        <w:t>修改</w:t>
      </w:r>
      <w:bookmarkEnd w:id="37"/>
      <w:bookmarkEnd w:id="38"/>
      <w:bookmarkEnd w:id="39"/>
    </w:p>
    <w:p>
      <w:pPr>
        <w:pStyle w:val="3"/>
        <w:ind w:firstLine="560"/>
        <w:rPr>
          <w:rFonts w:ascii="宋体" w:hAnsi="宋体" w:eastAsia="宋体"/>
          <w:sz w:val="28"/>
          <w:szCs w:val="28"/>
        </w:rPr>
      </w:pPr>
      <w:r>
        <w:rPr>
          <w:rFonts w:hint="eastAsia" w:ascii="宋体" w:hAnsi="宋体" w:eastAsia="宋体"/>
          <w:sz w:val="28"/>
          <w:szCs w:val="28"/>
        </w:rPr>
        <w:t>双公示信息管理中的“</w:t>
      </w:r>
      <w:r>
        <w:rPr>
          <w:rFonts w:hint="eastAsia" w:ascii="宋体" w:hAnsi="宋体" w:eastAsia="宋体"/>
          <w:color w:val="FF0000"/>
          <w:sz w:val="28"/>
          <w:szCs w:val="28"/>
        </w:rPr>
        <w:t>修改</w:t>
      </w:r>
      <w:r>
        <w:rPr>
          <w:rFonts w:hint="eastAsia" w:ascii="宋体" w:hAnsi="宋体" w:eastAsia="宋体"/>
          <w:sz w:val="28"/>
          <w:szCs w:val="28"/>
        </w:rPr>
        <w:t>”功能，适用于对少量错误的数据进行修改的情况，修改界面如下图：</w:t>
      </w:r>
    </w:p>
    <w:p>
      <w:pPr>
        <w:pStyle w:val="3"/>
        <w:ind w:firstLine="0" w:firstLineChars="0"/>
      </w:pPr>
      <w:r>
        <w:rPr>
          <w:rFonts w:ascii="Times New Roman" w:hAnsi="Times New Roman" w:eastAsia="宋体" w:cs="宋体"/>
          <w:kern w:val="0"/>
          <w:sz w:val="24"/>
          <w:szCs w:val="20"/>
          <w:lang w:val="en-US" w:eastAsia="zh-CN" w:bidi="ar-SA"/>
        </w:rPr>
        <w:pict>
          <v:shape id="图片框 1050" o:spid="_x0000_s1051" type="#_x0000_t75" style="height:318.75pt;width:691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3"/>
        <w:ind w:firstLine="0" w:firstLineChars="0"/>
      </w:pPr>
      <w:r>
        <w:rPr>
          <w:rFonts w:ascii="Times New Roman" w:hAnsi="Times New Roman" w:eastAsia="宋体" w:cs="宋体"/>
          <w:kern w:val="0"/>
          <w:sz w:val="24"/>
          <w:szCs w:val="20"/>
          <w:lang w:val="en-US" w:eastAsia="zh-CN" w:bidi="ar-SA"/>
        </w:rPr>
        <w:pict>
          <v:shape id="图片框 1051" o:spid="_x0000_s1052" type="#_x0000_t75" style="height:321.75pt;width:693.4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pStyle w:val="5"/>
        <w:ind w:firstLine="643"/>
      </w:pPr>
      <w:bookmarkStart w:id="40" w:name="_Toc536721016"/>
      <w:bookmarkStart w:id="41" w:name="_Toc32104"/>
      <w:bookmarkStart w:id="42" w:name="_Toc1703"/>
      <w:r>
        <w:rPr>
          <w:rFonts w:hint="eastAsia"/>
        </w:rPr>
        <w:t>撤销</w:t>
      </w:r>
      <w:bookmarkEnd w:id="40"/>
      <w:bookmarkEnd w:id="41"/>
      <w:bookmarkEnd w:id="42"/>
    </w:p>
    <w:p>
      <w:pPr>
        <w:pStyle w:val="3"/>
        <w:ind w:firstLine="560"/>
        <w:rPr>
          <w:sz w:val="28"/>
          <w:szCs w:val="28"/>
        </w:rPr>
      </w:pPr>
      <w:r>
        <w:rPr>
          <w:rFonts w:hint="eastAsia"/>
          <w:sz w:val="28"/>
          <w:szCs w:val="28"/>
        </w:rPr>
        <w:t>双公示信息管理中的“</w:t>
      </w:r>
      <w:r>
        <w:rPr>
          <w:rFonts w:hint="eastAsia"/>
          <w:color w:val="FF0000"/>
          <w:sz w:val="28"/>
          <w:szCs w:val="28"/>
        </w:rPr>
        <w:t>撤销</w:t>
      </w:r>
      <w:r>
        <w:rPr>
          <w:rFonts w:hint="eastAsia"/>
          <w:sz w:val="28"/>
          <w:szCs w:val="28"/>
        </w:rPr>
        <w:t>”功能，适用于对公示期到期的数据进行撤销，但被撤销的数据不会在数据库中被删除，撤销界面如下图：</w:t>
      </w:r>
    </w:p>
    <w:p>
      <w:pPr>
        <w:pStyle w:val="3"/>
        <w:ind w:firstLine="0" w:firstLineChars="0"/>
      </w:pPr>
      <w:r>
        <w:rPr>
          <w:rFonts w:ascii="Times New Roman" w:hAnsi="Times New Roman" w:eastAsia="宋体" w:cs="宋体"/>
          <w:kern w:val="0"/>
          <w:sz w:val="24"/>
          <w:szCs w:val="20"/>
          <w:lang w:val="en-US" w:eastAsia="zh-CN" w:bidi="ar-SA"/>
        </w:rPr>
        <w:pict>
          <v:shape id="图片框 1052" o:spid="_x0000_s1053" type="#_x0000_t75" style="height:318pt;width:689.3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3"/>
        <w:ind w:firstLine="0" w:firstLineChars="0"/>
      </w:pPr>
      <w:r>
        <w:rPr>
          <w:rFonts w:hint="eastAsia" w:ascii="Times New Roman" w:hAnsi="Times New Roman" w:eastAsia="宋体" w:cs="宋体"/>
          <w:kern w:val="0"/>
          <w:sz w:val="24"/>
          <w:szCs w:val="20"/>
          <w:lang w:val="en-US" w:eastAsia="zh-CN" w:bidi="ar-SA"/>
        </w:rPr>
        <w:pict>
          <v:shape id="图片框 1053" o:spid="_x0000_s1054" type="#_x0000_t75" style="height:307.5pt;width:694.0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
      <w:pPr>
        <w:ind w:firstLine="562"/>
        <w:rPr>
          <w:b/>
          <w:color w:val="FF0000"/>
        </w:rPr>
      </w:pPr>
      <w:r>
        <w:rPr>
          <w:rFonts w:hint="eastAsia"/>
          <w:b/>
          <w:color w:val="FF0000"/>
        </w:rPr>
        <w:t>注：如用360浏览器上传数据，请切换极速模式！如下图</w:t>
      </w:r>
    </w:p>
    <w:p>
      <w:pPr>
        <w:ind w:firstLine="0" w:firstLineChars="0"/>
        <w:rPr>
          <w:color w:val="FF0000"/>
        </w:rPr>
      </w:pPr>
      <w:r>
        <w:rPr>
          <w:rFonts w:ascii="宋体" w:hAnsi="宋体" w:eastAsia="宋体" w:cs="黑体"/>
          <w:kern w:val="2"/>
          <w:sz w:val="28"/>
          <w:szCs w:val="28"/>
          <w:lang w:val="en-US" w:eastAsia="zh-CN" w:bidi="ar-SA"/>
        </w:rPr>
        <w:pict>
          <v:shape id="图片框 1054" o:spid="_x0000_s1055" type="#_x0000_t75" style="height:99.75pt;width:676.4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2"/>
        <w:ind w:firstLine="643"/>
      </w:pPr>
      <w:bookmarkStart w:id="43" w:name="_Toc504729719"/>
      <w:bookmarkStart w:id="44" w:name="_Toc536721017"/>
      <w:bookmarkStart w:id="45" w:name="_Toc23119"/>
      <w:bookmarkStart w:id="46" w:name="_Toc13843"/>
      <w:r>
        <w:rPr>
          <w:rFonts w:hint="eastAsia"/>
        </w:rPr>
        <w:t>交流方式</w:t>
      </w:r>
      <w:bookmarkEnd w:id="43"/>
      <w:bookmarkEnd w:id="44"/>
      <w:bookmarkEnd w:id="45"/>
      <w:bookmarkEnd w:id="46"/>
    </w:p>
    <w:tbl>
      <w:tblPr>
        <w:tblW w:w="13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490"/>
        <w:gridCol w:w="2666"/>
        <w:gridCol w:w="2412"/>
        <w:gridCol w:w="4293"/>
      </w:tblGrid>
      <w:tr>
        <w:trPr>
          <w:trHeight w:val="1226" w:hRule="atLeast"/>
          <w:jc w:val="center"/>
        </w:trPr>
        <w:tc>
          <w:tcPr>
            <w:tcW w:w="1839" w:type="dxa"/>
            <w:vAlign w:val="center"/>
          </w:tcPr>
          <w:p>
            <w:pPr>
              <w:pStyle w:val="3"/>
              <w:ind w:firstLine="0" w:firstLineChars="0"/>
              <w:jc w:val="center"/>
              <w:rPr>
                <w:b/>
                <w:sz w:val="28"/>
                <w:szCs w:val="28"/>
              </w:rPr>
            </w:pPr>
            <w:r>
              <w:rPr>
                <w:rFonts w:hint="eastAsia"/>
                <w:b/>
                <w:sz w:val="28"/>
                <w:szCs w:val="28"/>
              </w:rPr>
              <w:t>联系人</w:t>
            </w:r>
          </w:p>
        </w:tc>
        <w:tc>
          <w:tcPr>
            <w:tcW w:w="2490" w:type="dxa"/>
            <w:vAlign w:val="center"/>
          </w:tcPr>
          <w:p>
            <w:pPr>
              <w:pStyle w:val="3"/>
              <w:ind w:firstLine="0" w:firstLineChars="0"/>
              <w:jc w:val="center"/>
              <w:rPr>
                <w:b/>
                <w:sz w:val="28"/>
                <w:szCs w:val="28"/>
              </w:rPr>
            </w:pPr>
            <w:r>
              <w:rPr>
                <w:rFonts w:hint="eastAsia"/>
                <w:b/>
                <w:sz w:val="28"/>
                <w:szCs w:val="28"/>
              </w:rPr>
              <w:t>电话</w:t>
            </w:r>
          </w:p>
        </w:tc>
        <w:tc>
          <w:tcPr>
            <w:tcW w:w="2666" w:type="dxa"/>
            <w:vAlign w:val="center"/>
          </w:tcPr>
          <w:p>
            <w:pPr>
              <w:pStyle w:val="3"/>
              <w:ind w:firstLine="0" w:firstLineChars="0"/>
              <w:jc w:val="center"/>
              <w:rPr>
                <w:b/>
                <w:sz w:val="28"/>
                <w:szCs w:val="28"/>
              </w:rPr>
            </w:pPr>
            <w:r>
              <w:rPr>
                <w:rFonts w:hint="eastAsia"/>
                <w:b/>
                <w:sz w:val="28"/>
                <w:szCs w:val="28"/>
              </w:rPr>
              <w:t>微信</w:t>
            </w:r>
          </w:p>
        </w:tc>
        <w:tc>
          <w:tcPr>
            <w:tcW w:w="2412" w:type="dxa"/>
            <w:vAlign w:val="center"/>
          </w:tcPr>
          <w:p>
            <w:pPr>
              <w:pStyle w:val="3"/>
              <w:ind w:firstLine="0" w:firstLineChars="0"/>
              <w:jc w:val="center"/>
              <w:rPr>
                <w:b/>
                <w:sz w:val="28"/>
                <w:szCs w:val="28"/>
              </w:rPr>
            </w:pPr>
            <w:r>
              <w:rPr>
                <w:rFonts w:hint="eastAsia"/>
                <w:b/>
                <w:sz w:val="28"/>
                <w:szCs w:val="28"/>
              </w:rPr>
              <w:t>QQ</w:t>
            </w:r>
          </w:p>
        </w:tc>
        <w:tc>
          <w:tcPr>
            <w:tcW w:w="4293" w:type="dxa"/>
            <w:vAlign w:val="center"/>
          </w:tcPr>
          <w:p>
            <w:pPr>
              <w:pStyle w:val="3"/>
              <w:ind w:firstLine="0" w:firstLineChars="0"/>
              <w:jc w:val="center"/>
              <w:rPr>
                <w:b/>
                <w:sz w:val="28"/>
                <w:szCs w:val="28"/>
              </w:rPr>
            </w:pPr>
            <w:r>
              <w:rPr>
                <w:rFonts w:hint="eastAsia"/>
                <w:b/>
                <w:sz w:val="28"/>
                <w:szCs w:val="28"/>
              </w:rPr>
              <w:t>邮箱</w:t>
            </w:r>
          </w:p>
        </w:tc>
      </w:tr>
      <w:tr>
        <w:trPr>
          <w:trHeight w:val="1226" w:hRule="atLeast"/>
          <w:jc w:val="center"/>
        </w:trPr>
        <w:tc>
          <w:tcPr>
            <w:tcW w:w="1839" w:type="dxa"/>
            <w:vAlign w:val="center"/>
          </w:tcPr>
          <w:p>
            <w:pPr>
              <w:pStyle w:val="3"/>
              <w:ind w:firstLine="0" w:firstLineChars="0"/>
              <w:jc w:val="center"/>
              <w:rPr>
                <w:b/>
                <w:sz w:val="21"/>
                <w:szCs w:val="21"/>
              </w:rPr>
            </w:pPr>
            <w:r>
              <w:rPr>
                <w:rFonts w:hint="eastAsia"/>
                <w:b/>
                <w:sz w:val="21"/>
                <w:szCs w:val="21"/>
              </w:rPr>
              <w:t>孙卫平</w:t>
            </w:r>
          </w:p>
        </w:tc>
        <w:tc>
          <w:tcPr>
            <w:tcW w:w="2490" w:type="dxa"/>
            <w:vAlign w:val="center"/>
          </w:tcPr>
          <w:p>
            <w:pPr>
              <w:pStyle w:val="3"/>
              <w:ind w:firstLine="0" w:firstLineChars="0"/>
              <w:jc w:val="center"/>
              <w:rPr>
                <w:b/>
                <w:sz w:val="21"/>
                <w:szCs w:val="21"/>
              </w:rPr>
            </w:pPr>
            <w:r>
              <w:rPr>
                <w:rFonts w:hint="eastAsia"/>
                <w:b/>
                <w:sz w:val="21"/>
                <w:szCs w:val="21"/>
              </w:rPr>
              <w:t>13613555053</w:t>
            </w:r>
          </w:p>
        </w:tc>
        <w:tc>
          <w:tcPr>
            <w:tcW w:w="2666" w:type="dxa"/>
            <w:vAlign w:val="center"/>
          </w:tcPr>
          <w:p>
            <w:pPr>
              <w:pStyle w:val="3"/>
              <w:ind w:firstLine="0" w:firstLineChars="0"/>
              <w:jc w:val="center"/>
              <w:rPr>
                <w:b/>
                <w:sz w:val="21"/>
                <w:szCs w:val="21"/>
              </w:rPr>
            </w:pPr>
            <w:r>
              <w:rPr>
                <w:rFonts w:hint="eastAsia"/>
                <w:b/>
                <w:sz w:val="21"/>
                <w:szCs w:val="21"/>
              </w:rPr>
              <w:t>swp1205</w:t>
            </w:r>
          </w:p>
        </w:tc>
        <w:tc>
          <w:tcPr>
            <w:tcW w:w="2412" w:type="dxa"/>
            <w:vAlign w:val="center"/>
          </w:tcPr>
          <w:p>
            <w:pPr>
              <w:pStyle w:val="3"/>
              <w:ind w:firstLine="0" w:firstLineChars="0"/>
              <w:jc w:val="center"/>
              <w:rPr>
                <w:b/>
                <w:sz w:val="21"/>
                <w:szCs w:val="21"/>
              </w:rPr>
            </w:pPr>
          </w:p>
        </w:tc>
        <w:tc>
          <w:tcPr>
            <w:tcW w:w="4293" w:type="dxa"/>
            <w:vAlign w:val="center"/>
          </w:tcPr>
          <w:p>
            <w:pPr>
              <w:pStyle w:val="3"/>
              <w:ind w:firstLine="0" w:firstLineChars="0"/>
              <w:jc w:val="center"/>
              <w:rPr>
                <w:b/>
                <w:sz w:val="21"/>
                <w:szCs w:val="21"/>
              </w:rPr>
            </w:pPr>
            <w:r>
              <w:rPr>
                <w:rFonts w:hint="eastAsia"/>
                <w:b/>
                <w:sz w:val="21"/>
                <w:szCs w:val="21"/>
                <w:lang w:val="en-US" w:eastAsia="zh-CN"/>
              </w:rPr>
              <w:t>xinyongchangzhi</w:t>
            </w:r>
            <w:r>
              <w:rPr>
                <w:b/>
                <w:sz w:val="21"/>
                <w:szCs w:val="21"/>
              </w:rPr>
              <w:t>@163.com</w:t>
            </w:r>
          </w:p>
        </w:tc>
      </w:tr>
      <w:tr>
        <w:trPr>
          <w:trHeight w:val="1248" w:hRule="atLeast"/>
          <w:jc w:val="center"/>
        </w:trPr>
        <w:tc>
          <w:tcPr>
            <w:tcW w:w="1839" w:type="dxa"/>
            <w:vAlign w:val="center"/>
          </w:tcPr>
          <w:p>
            <w:pPr>
              <w:pStyle w:val="3"/>
              <w:ind w:firstLine="0" w:firstLineChars="0"/>
              <w:jc w:val="center"/>
              <w:rPr>
                <w:b/>
                <w:sz w:val="21"/>
                <w:szCs w:val="21"/>
              </w:rPr>
            </w:pPr>
            <w:r>
              <w:rPr>
                <w:rFonts w:hint="eastAsia"/>
                <w:b/>
                <w:sz w:val="21"/>
                <w:szCs w:val="21"/>
              </w:rPr>
              <w:t>范传奇</w:t>
            </w:r>
          </w:p>
        </w:tc>
        <w:tc>
          <w:tcPr>
            <w:tcW w:w="2490" w:type="dxa"/>
            <w:vAlign w:val="center"/>
          </w:tcPr>
          <w:p>
            <w:pPr>
              <w:pStyle w:val="3"/>
              <w:ind w:firstLine="0" w:firstLineChars="0"/>
              <w:jc w:val="center"/>
              <w:rPr>
                <w:b/>
                <w:sz w:val="21"/>
                <w:szCs w:val="21"/>
              </w:rPr>
            </w:pPr>
            <w:r>
              <w:rPr>
                <w:rFonts w:hint="eastAsia"/>
                <w:b/>
                <w:sz w:val="21"/>
                <w:szCs w:val="21"/>
              </w:rPr>
              <w:t>15165102637</w:t>
            </w:r>
          </w:p>
        </w:tc>
        <w:tc>
          <w:tcPr>
            <w:tcW w:w="2666" w:type="dxa"/>
            <w:vAlign w:val="center"/>
          </w:tcPr>
          <w:p>
            <w:pPr>
              <w:pStyle w:val="3"/>
              <w:ind w:firstLine="0" w:firstLineChars="0"/>
              <w:jc w:val="center"/>
              <w:rPr>
                <w:b/>
                <w:sz w:val="21"/>
                <w:szCs w:val="21"/>
              </w:rPr>
            </w:pPr>
            <w:r>
              <w:rPr>
                <w:rFonts w:hint="eastAsia"/>
                <w:b/>
                <w:sz w:val="21"/>
                <w:szCs w:val="21"/>
              </w:rPr>
              <w:t>fcq1428206807</w:t>
            </w:r>
          </w:p>
        </w:tc>
        <w:tc>
          <w:tcPr>
            <w:tcW w:w="2412" w:type="dxa"/>
            <w:vAlign w:val="center"/>
          </w:tcPr>
          <w:p>
            <w:pPr>
              <w:pStyle w:val="3"/>
              <w:ind w:firstLine="0" w:firstLineChars="0"/>
              <w:jc w:val="center"/>
              <w:rPr>
                <w:b/>
                <w:sz w:val="21"/>
                <w:szCs w:val="21"/>
              </w:rPr>
            </w:pPr>
            <w:r>
              <w:rPr>
                <w:rFonts w:hint="eastAsia"/>
                <w:b/>
                <w:sz w:val="21"/>
                <w:szCs w:val="21"/>
              </w:rPr>
              <w:t>1428206807</w:t>
            </w:r>
          </w:p>
        </w:tc>
        <w:tc>
          <w:tcPr>
            <w:tcW w:w="4293" w:type="dxa"/>
            <w:vAlign w:val="center"/>
          </w:tcPr>
          <w:p>
            <w:pPr>
              <w:pStyle w:val="3"/>
              <w:ind w:firstLine="0" w:firstLineChars="0"/>
              <w:jc w:val="center"/>
              <w:rPr>
                <w:b/>
                <w:sz w:val="21"/>
                <w:szCs w:val="21"/>
              </w:rPr>
            </w:pPr>
            <w:r>
              <w:rPr>
                <w:rFonts w:hint="eastAsia"/>
                <w:b/>
                <w:sz w:val="21"/>
                <w:szCs w:val="21"/>
              </w:rPr>
              <w:t>xinyongchangzhi@163.com</w:t>
            </w:r>
          </w:p>
        </w:tc>
      </w:tr>
    </w:tbl>
    <w:p/>
    <w:p>
      <w:pPr>
        <w:pStyle w:val="2"/>
        <w:numPr>
          <w:ilvl w:val="0"/>
          <w:numId w:val="0"/>
        </w:numPr>
        <w:spacing w:before="340" w:after="330" w:line="240" w:lineRule="auto"/>
        <w:jc w:val="center"/>
        <w:rPr>
          <w:rFonts w:ascii="方正小标宋简体" w:eastAsia="方正小标宋简体"/>
          <w:sz w:val="36"/>
          <w:szCs w:val="36"/>
        </w:rPr>
      </w:pPr>
      <w:bookmarkStart w:id="47" w:name="_Toc536721018"/>
      <w:bookmarkStart w:id="48" w:name="_Toc27048"/>
      <w:bookmarkStart w:id="49" w:name="_Toc3280"/>
      <w:r>
        <w:rPr>
          <w:rFonts w:hint="eastAsia" w:ascii="方正小标宋简体" w:eastAsia="方正小标宋简体"/>
          <w:sz w:val="36"/>
          <w:szCs w:val="36"/>
          <w:lang w:eastAsia="zh-CN"/>
        </w:rPr>
        <w:t>二、</w:t>
      </w:r>
      <w:r>
        <w:rPr>
          <w:rFonts w:hint="eastAsia" w:ascii="方正小标宋简体" w:eastAsia="方正小标宋简体"/>
          <w:sz w:val="36"/>
          <w:szCs w:val="36"/>
        </w:rPr>
        <w:t>“双公示”系统EXCEL模板填报说明</w:t>
      </w:r>
      <w:bookmarkEnd w:id="47"/>
      <w:bookmarkEnd w:id="48"/>
      <w:bookmarkEnd w:id="49"/>
    </w:p>
    <w:p>
      <w:pPr>
        <w:pStyle w:val="5"/>
        <w:numPr>
          <w:ilvl w:val="1"/>
          <w:numId w:val="0"/>
        </w:numPr>
        <w:spacing w:line="240" w:lineRule="auto"/>
        <w:ind w:firstLine="562" w:firstLineChars="200"/>
        <w:jc w:val="center"/>
        <w:rPr>
          <w:rFonts w:ascii="黑体" w:hAnsi="黑体"/>
          <w:sz w:val="28"/>
          <w:szCs w:val="28"/>
        </w:rPr>
      </w:pPr>
    </w:p>
    <w:p>
      <w:pPr>
        <w:pStyle w:val="5"/>
        <w:numPr>
          <w:ilvl w:val="1"/>
          <w:numId w:val="0"/>
        </w:numPr>
        <w:spacing w:line="240" w:lineRule="auto"/>
        <w:ind w:firstLine="643" w:firstLineChars="200"/>
        <w:jc w:val="center"/>
        <w:rPr>
          <w:rFonts w:ascii="黑体" w:hAnsi="黑体"/>
        </w:rPr>
      </w:pPr>
      <w:bookmarkStart w:id="50" w:name="_Toc536721019"/>
      <w:bookmarkStart w:id="51" w:name="_Toc28452"/>
      <w:bookmarkStart w:id="52" w:name="_Toc2888"/>
      <w:r>
        <w:rPr>
          <w:rFonts w:hint="eastAsia" w:ascii="黑体" w:hAnsi="黑体"/>
          <w:lang w:eastAsia="zh-CN"/>
        </w:rPr>
        <w:t>（</w:t>
      </w:r>
      <w:r>
        <w:rPr>
          <w:rFonts w:hint="eastAsia" w:ascii="黑体" w:hAnsi="黑体"/>
        </w:rPr>
        <w:t>一</w:t>
      </w:r>
      <w:r>
        <w:rPr>
          <w:rFonts w:hint="eastAsia" w:ascii="黑体" w:hAnsi="黑体"/>
          <w:lang w:eastAsia="zh-CN"/>
        </w:rPr>
        <w:t>）</w:t>
      </w:r>
      <w:r>
        <w:rPr>
          <w:rFonts w:hint="eastAsia" w:ascii="黑体" w:hAnsi="黑体" w:cs="FZKTK--GBK1-0"/>
          <w:kern w:val="0"/>
        </w:rPr>
        <w:t>行政许可数据字段详细说明</w:t>
      </w:r>
      <w:bookmarkEnd w:id="50"/>
      <w:bookmarkEnd w:id="51"/>
      <w:bookmarkEnd w:id="52"/>
    </w:p>
    <w:p>
      <w:pPr>
        <w:pStyle w:val="5"/>
        <w:numPr>
          <w:ilvl w:val="1"/>
          <w:numId w:val="0"/>
        </w:numPr>
        <w:spacing w:line="240" w:lineRule="auto"/>
        <w:ind w:firstLine="562" w:firstLineChars="200"/>
        <w:rPr>
          <w:sz w:val="28"/>
          <w:szCs w:val="28"/>
        </w:rPr>
      </w:pPr>
    </w:p>
    <w:p>
      <w:pPr>
        <w:pStyle w:val="5"/>
        <w:numPr>
          <w:ilvl w:val="1"/>
          <w:numId w:val="0"/>
        </w:numPr>
        <w:spacing w:line="240" w:lineRule="auto"/>
        <w:ind w:firstLine="562" w:firstLineChars="200"/>
        <w:rPr>
          <w:sz w:val="28"/>
          <w:szCs w:val="28"/>
        </w:rPr>
      </w:pPr>
      <w:bookmarkStart w:id="53" w:name="_Toc536721020"/>
      <w:bookmarkStart w:id="54" w:name="_Toc4874"/>
      <w:bookmarkStart w:id="55" w:name="_Toc12997"/>
      <w:r>
        <w:rPr>
          <w:rFonts w:hint="eastAsia"/>
          <w:sz w:val="28"/>
          <w:szCs w:val="28"/>
        </w:rPr>
        <w:t>1.法人行政许可模板</w:t>
      </w:r>
      <w:bookmarkEnd w:id="53"/>
      <w:bookmarkEnd w:id="54"/>
      <w:bookmarkEnd w:id="55"/>
    </w:p>
    <w:p>
      <w:pPr>
        <w:pStyle w:val="3"/>
        <w:ind w:firstLine="0" w:firstLineChars="0"/>
        <w:rPr>
          <w:rFonts w:hint="eastAsia" w:eastAsia="宋体"/>
          <w:lang w:val="en-US" w:eastAsia="zh-CN"/>
        </w:rPr>
      </w:pPr>
      <w:r>
        <w:rPr>
          <w:rFonts w:hint="eastAsia" w:ascii="Times New Roman" w:hAnsi="Times New Roman" w:eastAsia="宋体" w:cs="宋体"/>
          <w:kern w:val="0"/>
          <w:sz w:val="24"/>
          <w:szCs w:val="20"/>
          <w:lang w:val="en-US" w:eastAsia="zh-CN" w:bidi="ar-SA"/>
        </w:rPr>
        <w:pict>
          <v:shape id="图片框 39" o:spid="_x0000_s1056" type="#_x0000_t75" style="height:158.95pt;width:697.5pt;rotation:0f;" o:ole="f" fillcolor="#FFFFFF" filled="f" o:preferrelative="t" stroked="f" coordorigin="0,0" coordsize="21600,21600">
            <v:fill on="f" color2="#FFFFFF" focus="0%"/>
            <v:imagedata gain="65536f" blacklevel="0f" gamma="0" o:title="16d75a1ff80a00b8caa3faa5184f897" r:id="rId38"/>
            <o:lock v:ext="edit" position="f" selection="f" grouping="f" rotation="f" cropping="f" text="f" aspectratio="t"/>
            <w10:wrap type="none"/>
            <w10:anchorlock/>
          </v:shape>
        </w:pic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）行政相对人名称：</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解释：填写法人及非法人组织名称，涉及没有名称的个体工商户时填写“个体工商户”。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w:t>
      </w:r>
      <w:r>
        <w:rPr>
          <w:rFonts w:hint="eastAsia" w:ascii="楷体" w:hAnsi="楷体" w:eastAsia="楷体"/>
          <w:b/>
        </w:rPr>
        <w:t>）行政相对人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根据相对人所属类别通过下拉菜单选择法人及非法人组织、自然人、个体工商户三个类别中的一个。</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3</w:t>
      </w:r>
      <w:r>
        <w:rPr>
          <w:rFonts w:hint="eastAsia" w:ascii="楷体" w:hAnsi="楷体" w:eastAsia="楷体"/>
          <w:b/>
        </w:rPr>
        <w:t>）统一社会信用代码：</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解释：如个体工商户暂无统一社会信用代码，可填写</w:t>
      </w:r>
      <w:r>
        <w:rPr>
          <w:rFonts w:ascii="仿宋" w:hAnsi="仿宋" w:eastAsia="仿宋" w:cs="TimesNewRomanPSMT"/>
          <w:kern w:val="0"/>
        </w:rPr>
        <w:t xml:space="preserve">17 </w:t>
      </w:r>
      <w:r>
        <w:rPr>
          <w:rFonts w:hint="eastAsia" w:ascii="仿宋" w:hAnsi="仿宋" w:eastAsia="仿宋" w:cs="仿宋"/>
          <w:kern w:val="0"/>
        </w:rPr>
        <w:t>个</w:t>
      </w:r>
      <w:r>
        <w:rPr>
          <w:rFonts w:ascii="仿宋" w:hAnsi="仿宋" w:eastAsia="仿宋" w:cs="TimesNewRomanPSMT"/>
          <w:kern w:val="0"/>
        </w:rPr>
        <w:t xml:space="preserve">0 </w:t>
      </w:r>
      <w:r>
        <w:rPr>
          <w:rFonts w:hint="eastAsia" w:ascii="仿宋" w:hAnsi="仿宋" w:eastAsia="仿宋" w:cs="仿宋"/>
          <w:kern w:val="0"/>
        </w:rPr>
        <w:t>加</w:t>
      </w:r>
      <w:r>
        <w:rPr>
          <w:rFonts w:ascii="仿宋" w:hAnsi="仿宋" w:eastAsia="仿宋" w:cs="TimesNewRomanPSMT"/>
          <w:kern w:val="0"/>
        </w:rPr>
        <w:t xml:space="preserve">X </w:t>
      </w:r>
      <w:r>
        <w:rPr>
          <w:rFonts w:hint="eastAsia" w:ascii="仿宋" w:hAnsi="仿宋" w:eastAsia="仿宋" w:cs="仿宋"/>
          <w:kern w:val="0"/>
        </w:rPr>
        <w:t>代替，换照后将该字段修改为正式的统一社会信用代码，同时该个体工商户工商注册号为必填项。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4</w:t>
      </w:r>
      <w:r>
        <w:rPr>
          <w:rFonts w:hint="eastAsia" w:ascii="楷体" w:hAnsi="楷体" w:eastAsia="楷体"/>
          <w:b/>
        </w:rPr>
        <w:t>）工商登记码：</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5</w:t>
      </w:r>
      <w:r>
        <w:rPr>
          <w:rFonts w:hint="eastAsia" w:ascii="楷体" w:hAnsi="楷体" w:eastAsia="楷体"/>
          <w:b/>
        </w:rPr>
        <w:t>）组织机构代码：</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6</w:t>
      </w:r>
      <w:r>
        <w:rPr>
          <w:rFonts w:hint="eastAsia" w:ascii="楷体" w:hAnsi="楷体" w:eastAsia="楷体"/>
          <w:b/>
        </w:rPr>
        <w:t>）税务登记号：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7</w:t>
      </w:r>
      <w:r>
        <w:rPr>
          <w:rFonts w:hint="eastAsia" w:ascii="楷体" w:hAnsi="楷体" w:eastAsia="楷体"/>
          <w:b/>
        </w:rPr>
        <w:t>）事业单位证书号：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8</w:t>
      </w:r>
      <w:r>
        <w:rPr>
          <w:rFonts w:hint="eastAsia" w:ascii="楷体" w:hAnsi="楷体" w:eastAsia="楷体"/>
          <w:b/>
        </w:rPr>
        <w:t>）社会组织登记证号：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9</w:t>
      </w:r>
      <w:r>
        <w:rPr>
          <w:rFonts w:hint="eastAsia" w:ascii="楷体" w:hAnsi="楷体" w:eastAsia="楷体"/>
          <w:b/>
        </w:rPr>
        <w:t>）法定代表人：</w:t>
      </w:r>
      <w:r>
        <w:rPr>
          <w:rFonts w:hint="eastAsia" w:ascii="仿宋" w:hAnsi="仿宋" w:eastAsia="仿宋" w:cs="仿宋"/>
          <w:kern w:val="0"/>
        </w:rPr>
        <w:t>必填项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解释：若是个体工商户，填写经营者姓名。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（10）法定代表人</w:t>
      </w:r>
      <w:r>
        <w:rPr>
          <w:rFonts w:hint="eastAsia" w:ascii="楷体" w:hAnsi="楷体" w:eastAsia="楷体"/>
          <w:b/>
          <w:lang w:eastAsia="zh-CN"/>
        </w:rPr>
        <w:t>证件类型</w:t>
      </w:r>
      <w:r>
        <w:rPr>
          <w:rFonts w:hint="eastAsia" w:ascii="楷体" w:hAnsi="楷体" w:eastAsia="楷体"/>
          <w:b/>
        </w:rPr>
        <w:t>：</w:t>
      </w:r>
      <w:r>
        <w:rPr>
          <w:rFonts w:hint="eastAsia" w:ascii="仿宋" w:hAnsi="仿宋" w:eastAsia="仿宋" w:cs="仿宋"/>
          <w:kern w:val="0"/>
          <w:lang w:eastAsia="zh-CN"/>
        </w:rPr>
        <w:t>选</w:t>
      </w:r>
      <w:r>
        <w:rPr>
          <w:rFonts w:hint="eastAsia" w:ascii="仿宋" w:hAnsi="仿宋" w:eastAsia="仿宋" w:cs="仿宋"/>
          <w:kern w:val="0"/>
        </w:rPr>
        <w:t>填项</w:t>
      </w:r>
    </w:p>
    <w:p>
      <w:pPr>
        <w:autoSpaceDE w:val="0"/>
        <w:autoSpaceDN w:val="0"/>
        <w:adjustRightInd w:val="0"/>
        <w:ind w:left="72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通过下拉菜单选择身份证、护照、港澳居民来往内地通行证、台湾居民来往大陆通行证、外国人永久居留身份证中对应的证件类型</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w:t>
      </w:r>
      <w:r>
        <w:rPr>
          <w:rFonts w:hint="eastAsia" w:ascii="楷体" w:hAnsi="楷体" w:eastAsia="楷体"/>
          <w:b/>
          <w:lang w:val="en-US" w:eastAsia="zh-CN"/>
        </w:rPr>
        <w:t>1</w:t>
      </w:r>
      <w:r>
        <w:rPr>
          <w:rFonts w:hint="eastAsia" w:ascii="楷体" w:hAnsi="楷体" w:eastAsia="楷体"/>
          <w:b/>
        </w:rPr>
        <w:t>）法定代表人身份证号：</w:t>
      </w:r>
      <w:r>
        <w:rPr>
          <w:rFonts w:hint="eastAsia" w:ascii="仿宋" w:hAnsi="仿宋" w:eastAsia="仿宋" w:cs="仿宋"/>
          <w:kern w:val="0"/>
          <w:lang w:eastAsia="zh-CN"/>
        </w:rPr>
        <w:t>选</w:t>
      </w:r>
      <w:r>
        <w:rPr>
          <w:rFonts w:hint="eastAsia" w:ascii="仿宋" w:hAnsi="仿宋" w:eastAsia="仿宋" w:cs="仿宋"/>
          <w:kern w:val="0"/>
        </w:rPr>
        <w:t>填项</w:t>
      </w:r>
    </w:p>
    <w:p>
      <w:pPr>
        <w:autoSpaceDE w:val="0"/>
        <w:autoSpaceDN w:val="0"/>
        <w:adjustRightInd w:val="0"/>
        <w:ind w:left="72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当法定代表人证件类型不为空白事，此项为必填，当法定代表人证件类型为空白时，此项为空白。</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2</w:t>
      </w:r>
      <w:r>
        <w:rPr>
          <w:rFonts w:hint="eastAsia" w:ascii="楷体" w:hAnsi="楷体" w:eastAsia="楷体"/>
          <w:b/>
        </w:rPr>
        <w:t>）行政许可决定文书名称：</w:t>
      </w:r>
      <w:r>
        <w:rPr>
          <w:rFonts w:hint="eastAsia" w:ascii="仿宋" w:hAnsi="仿宋" w:eastAsia="仿宋" w:cs="仿宋"/>
          <w:kern w:val="0"/>
        </w:rPr>
        <w:t>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解释：填写行政许可决定文书标题，例如“国家发展改革委关于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3</w:t>
      </w:r>
      <w:r>
        <w:rPr>
          <w:rFonts w:hint="eastAsia" w:ascii="楷体" w:hAnsi="楷体" w:eastAsia="楷体"/>
          <w:b/>
        </w:rPr>
        <w:t>）行政许可决定文书号</w:t>
      </w:r>
      <w:r>
        <w:rPr>
          <w:rFonts w:ascii="楷体" w:hAnsi="楷体" w:eastAsia="楷体"/>
          <w:b/>
        </w:rPr>
        <w:t>:</w:t>
      </w:r>
      <w:r>
        <w:rPr>
          <w:rFonts w:hint="eastAsia" w:ascii="仿宋" w:hAnsi="仿宋" w:eastAsia="仿宋" w:cs="仿宋"/>
          <w:kern w:val="0"/>
        </w:rPr>
        <w:t xml:space="preserve"> 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解释：填写行政许可决定文书编号，例如“国家发展改革委关于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4</w:t>
      </w:r>
      <w:r>
        <w:rPr>
          <w:rFonts w:hint="eastAsia" w:ascii="楷体" w:hAnsi="楷体" w:eastAsia="楷体"/>
          <w:b/>
        </w:rPr>
        <w:t>）许可类别：</w:t>
      </w:r>
      <w:r>
        <w:rPr>
          <w:rFonts w:hint="eastAsia" w:ascii="仿宋" w:hAnsi="仿宋" w:eastAsia="仿宋" w:cs="仿宋"/>
          <w:kern w:val="0"/>
        </w:rPr>
        <w:t>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解释：填写普通、特许、认可、核准、登记或其他，如为“其他”，需注明具体类别。法人和非法人组织的登记信息，在登记过程中按相关部门有关规定执行。</w:t>
      </w:r>
    </w:p>
    <w:p>
      <w:pPr>
        <w:widowControl/>
        <w:spacing w:line="386" w:lineRule="auto"/>
        <w:ind w:firstLine="281" w:firstLineChars="100"/>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15</w:t>
      </w:r>
      <w:r>
        <w:rPr>
          <w:rFonts w:hint="eastAsia" w:ascii="楷体" w:hAnsi="楷体" w:eastAsia="楷体"/>
          <w:b/>
        </w:rPr>
        <w:t>）许可内容：</w:t>
      </w:r>
      <w:r>
        <w:rPr>
          <w:rFonts w:hint="eastAsia" w:ascii="仿宋" w:hAnsi="仿宋" w:eastAsia="仿宋" w:cs="仿宋"/>
          <w:kern w:val="0"/>
        </w:rPr>
        <w:t>必填项</w:t>
      </w:r>
    </w:p>
    <w:p>
      <w:pPr>
        <w:widowControl/>
        <w:spacing w:line="386" w:lineRule="auto"/>
        <w:ind w:firstLine="980" w:firstLineChars="350"/>
        <w:rPr>
          <w:rFonts w:ascii="仿宋" w:hAnsi="仿宋" w:eastAsia="仿宋" w:cs="仿宋"/>
          <w:kern w:val="0"/>
        </w:rPr>
      </w:pPr>
      <w:r>
        <w:rPr>
          <w:rFonts w:hint="eastAsia" w:ascii="仿宋" w:hAnsi="仿宋" w:eastAsia="仿宋" w:cs="仿宋"/>
          <w:kern w:val="0"/>
        </w:rPr>
        <w:t>解释：填写行政许可决定书的主要内容。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6</w:t>
      </w:r>
      <w:r>
        <w:rPr>
          <w:rFonts w:hint="eastAsia" w:ascii="楷体" w:hAnsi="楷体" w:eastAsia="楷体"/>
          <w:b/>
        </w:rPr>
        <w:t>）许可证书名称：</w:t>
      </w:r>
      <w:r>
        <w:rPr>
          <w:rFonts w:hint="eastAsia" w:ascii="仿宋" w:hAnsi="仿宋" w:eastAsia="仿宋" w:cs="仿宋"/>
          <w:kern w:val="0"/>
        </w:rPr>
        <w:t>选填项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解释：填写行政许可证书名称，例如“煤矿生产许可证”。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7</w:t>
      </w:r>
      <w:r>
        <w:rPr>
          <w:rFonts w:hint="eastAsia" w:ascii="楷体" w:hAnsi="楷体" w:eastAsia="楷体"/>
          <w:b/>
        </w:rPr>
        <w:t>）许可编号：</w:t>
      </w:r>
      <w:r>
        <w:rPr>
          <w:rFonts w:hint="eastAsia" w:ascii="仿宋" w:hAnsi="仿宋" w:eastAsia="仿宋" w:cs="仿宋"/>
          <w:kern w:val="0"/>
        </w:rPr>
        <w:t>选填项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解释：除行政许可决定文书外，如有行政许可证书，需填写行政许可证书编号，例如“食品经营许可证”的编号。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8</w:t>
      </w:r>
      <w:r>
        <w:rPr>
          <w:rFonts w:hint="eastAsia" w:ascii="楷体" w:hAnsi="楷体" w:eastAsia="楷体"/>
          <w:b/>
        </w:rPr>
        <w:t>）许可决定日期：</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解释：填写做出行政决定的具体日期，格式为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9</w:t>
      </w:r>
      <w:r>
        <w:rPr>
          <w:rFonts w:hint="eastAsia" w:ascii="楷体" w:hAnsi="楷体" w:eastAsia="楷体"/>
          <w:b/>
        </w:rPr>
        <w:t>）有效期自：</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解释：填写行政许可决定的开始执行日期，格式为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20</w:t>
      </w:r>
      <w:r>
        <w:rPr>
          <w:rFonts w:hint="eastAsia" w:ascii="楷体" w:hAnsi="楷体" w:eastAsia="楷体"/>
          <w:b/>
        </w:rPr>
        <w:t>）有效期至：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解释：填写行政许可决定的截止日期，格式为</w:t>
      </w:r>
      <w:r>
        <w:rPr>
          <w:rFonts w:ascii="仿宋" w:hAnsi="仿宋" w:eastAsia="仿宋" w:cs="TimesNewRomanPSMT"/>
          <w:kern w:val="0"/>
        </w:rPr>
        <w:t>YYYY/MM/DD</w:t>
      </w:r>
      <w:r>
        <w:rPr>
          <w:rFonts w:hint="eastAsia" w:ascii="仿宋" w:hAnsi="仿宋" w:eastAsia="仿宋" w:cs="仿宋"/>
          <w:kern w:val="0"/>
        </w:rPr>
        <w:t>，</w:t>
      </w:r>
      <w:r>
        <w:rPr>
          <w:rFonts w:ascii="仿宋" w:hAnsi="仿宋" w:eastAsia="仿宋" w:cs="TimesNewRomanPSMT"/>
          <w:kern w:val="0"/>
        </w:rPr>
        <w:t xml:space="preserve">2099/12/31 </w:t>
      </w:r>
      <w:r>
        <w:rPr>
          <w:rFonts w:hint="eastAsia" w:ascii="仿宋" w:hAnsi="仿宋" w:eastAsia="仿宋" w:cs="仿宋"/>
          <w:kern w:val="0"/>
        </w:rPr>
        <w:t>的含义为长期。</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）许可机关：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解释：填写做出行政许可决定的各级行政许可决定机关全称，例如“</w:t>
      </w:r>
      <w:r>
        <w:rPr>
          <w:rFonts w:ascii="仿宋" w:hAnsi="仿宋" w:eastAsia="仿宋" w:cs="TimesNewRomanPSMT"/>
          <w:kern w:val="0"/>
        </w:rPr>
        <w:t xml:space="preserve">XX </w:t>
      </w:r>
      <w:r>
        <w:rPr>
          <w:rFonts w:hint="eastAsia" w:ascii="仿宋" w:hAnsi="仿宋" w:eastAsia="仿宋" w:cs="仿宋"/>
          <w:kern w:val="0"/>
        </w:rPr>
        <w:t>市</w:t>
      </w:r>
      <w:r>
        <w:rPr>
          <w:rFonts w:ascii="仿宋" w:hAnsi="仿宋" w:eastAsia="仿宋" w:cs="TimesNewRomanPSMT"/>
          <w:kern w:val="0"/>
        </w:rPr>
        <w:t xml:space="preserve">XX </w:t>
      </w:r>
      <w:r>
        <w:rPr>
          <w:rFonts w:hint="eastAsia" w:ascii="仿宋" w:hAnsi="仿宋" w:eastAsia="仿宋" w:cs="仿宋"/>
          <w:kern w:val="0"/>
        </w:rPr>
        <w:t>区市场监督管理局”。</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2</w:t>
      </w:r>
      <w:r>
        <w:rPr>
          <w:rFonts w:hint="eastAsia" w:ascii="楷体" w:hAnsi="楷体" w:eastAsia="楷体"/>
          <w:b/>
        </w:rPr>
        <w:t>）许可机关统一社会信用代码：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解释：填写做出行政许可决定的各级行政许可决定机关的统一社会信用代码。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3</w:t>
      </w:r>
      <w:r>
        <w:rPr>
          <w:rFonts w:hint="eastAsia" w:ascii="楷体" w:hAnsi="楷体" w:eastAsia="楷体"/>
          <w:b/>
        </w:rPr>
        <w:t>）当前状态：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w:t>
      </w:r>
      <w:r>
        <w:rPr>
          <w:rFonts w:ascii="仿宋" w:hAnsi="仿宋" w:eastAsia="仿宋" w:cs="TimesNewRomanPSMT"/>
          <w:kern w:val="0"/>
        </w:rPr>
        <w:t xml:space="preserve"> 1 </w:t>
      </w:r>
      <w:r>
        <w:rPr>
          <w:rFonts w:hint="eastAsia" w:ascii="仿宋" w:hAnsi="仿宋" w:eastAsia="仿宋" w:cs="仿宋"/>
          <w:kern w:val="0"/>
        </w:rPr>
        <w:t>的含义为有效，</w:t>
      </w:r>
      <w:r>
        <w:rPr>
          <w:rFonts w:ascii="仿宋" w:hAnsi="仿宋" w:eastAsia="仿宋" w:cs="TimesNewRomanPSMT"/>
          <w:kern w:val="0"/>
        </w:rPr>
        <w:t xml:space="preserve">2 </w:t>
      </w:r>
      <w:r>
        <w:rPr>
          <w:rFonts w:hint="eastAsia" w:ascii="仿宋" w:hAnsi="仿宋" w:eastAsia="仿宋" w:cs="仿宋"/>
          <w:kern w:val="0"/>
        </w:rPr>
        <w:t>的含义为无效。</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4</w:t>
      </w:r>
      <w:r>
        <w:rPr>
          <w:rFonts w:hint="eastAsia" w:ascii="楷体" w:hAnsi="楷体" w:eastAsia="楷体"/>
          <w:b/>
        </w:rPr>
        <w:t>）数据来源单位：</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解释：填写上传该条数据的单位全称，例如“</w:t>
      </w:r>
      <w:r>
        <w:rPr>
          <w:rFonts w:ascii="仿宋" w:hAnsi="仿宋" w:eastAsia="仿宋" w:cs="TimesNewRomanPSMT"/>
          <w:kern w:val="0"/>
        </w:rPr>
        <w:t xml:space="preserve">XX </w:t>
      </w:r>
      <w:r>
        <w:rPr>
          <w:rFonts w:hint="eastAsia" w:ascii="仿宋" w:hAnsi="仿宋" w:eastAsia="仿宋" w:cs="仿宋"/>
          <w:kern w:val="0"/>
        </w:rPr>
        <w:t>省</w:t>
      </w:r>
      <w:r>
        <w:rPr>
          <w:rFonts w:ascii="仿宋" w:hAnsi="仿宋" w:eastAsia="仿宋" w:cs="TimesNewRomanPSMT"/>
          <w:kern w:val="0"/>
        </w:rPr>
        <w:t xml:space="preserve">XX </w:t>
      </w:r>
      <w:r>
        <w:rPr>
          <w:rFonts w:hint="eastAsia" w:ascii="仿宋" w:hAnsi="仿宋" w:eastAsia="仿宋" w:cs="仿宋"/>
          <w:kern w:val="0"/>
        </w:rPr>
        <w:t>市发展改革委”。</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5</w:t>
      </w:r>
      <w:r>
        <w:rPr>
          <w:rFonts w:hint="eastAsia" w:ascii="楷体" w:hAnsi="楷体" w:eastAsia="楷体"/>
          <w:b/>
        </w:rPr>
        <w:t>）数据来源单位统一社会信用代码：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解释：填写上传该条数据的单位的统一社会信用代码。</w:t>
      </w:r>
    </w:p>
    <w:p>
      <w:pPr>
        <w:ind w:left="360" w:firstLine="0" w:firstLineChars="0"/>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6</w:t>
      </w:r>
      <w:r>
        <w:rPr>
          <w:rFonts w:hint="eastAsia" w:ascii="楷体" w:hAnsi="楷体" w:eastAsia="楷体"/>
          <w:b/>
        </w:rPr>
        <w:t>）备注：</w:t>
      </w:r>
      <w:r>
        <w:rPr>
          <w:rFonts w:hint="eastAsia" w:ascii="仿宋" w:hAnsi="仿宋" w:eastAsia="仿宋" w:cs="仿宋"/>
          <w:kern w:val="0"/>
        </w:rPr>
        <w:t>选填项</w:t>
      </w:r>
    </w:p>
    <w:p>
      <w:pPr>
        <w:ind w:left="360" w:firstLine="840" w:firstLineChars="300"/>
        <w:rPr>
          <w:rFonts w:ascii="仿宋" w:hAnsi="仿宋" w:eastAsia="仿宋"/>
          <w:bCs/>
        </w:rPr>
      </w:pPr>
      <w:r>
        <w:rPr>
          <w:rFonts w:hint="eastAsia" w:ascii="仿宋" w:hAnsi="仿宋" w:eastAsia="仿宋" w:cs="仿宋"/>
          <w:kern w:val="0"/>
        </w:rPr>
        <w:t>解释：填写其他需要补充的信息。</w:t>
      </w:r>
    </w:p>
    <w:p>
      <w:pPr>
        <w:pStyle w:val="5"/>
        <w:numPr>
          <w:ilvl w:val="1"/>
          <w:numId w:val="0"/>
        </w:numPr>
        <w:spacing w:line="240" w:lineRule="auto"/>
        <w:rPr>
          <w:rFonts w:ascii="黑体" w:hAnsi="黑体"/>
          <w:sz w:val="28"/>
          <w:szCs w:val="28"/>
        </w:rPr>
      </w:pPr>
    </w:p>
    <w:p>
      <w:pPr>
        <w:pStyle w:val="5"/>
        <w:numPr>
          <w:ilvl w:val="1"/>
          <w:numId w:val="0"/>
        </w:numPr>
        <w:spacing w:line="240" w:lineRule="auto"/>
        <w:ind w:firstLine="562" w:firstLineChars="200"/>
      </w:pPr>
      <w:bookmarkStart w:id="56" w:name="_Toc536721021"/>
      <w:bookmarkStart w:id="57" w:name="_Toc23927"/>
      <w:bookmarkStart w:id="58" w:name="_Toc4813"/>
      <w:r>
        <w:rPr>
          <w:rFonts w:hint="eastAsia" w:ascii="黑体" w:hAnsi="黑体"/>
          <w:sz w:val="28"/>
          <w:szCs w:val="28"/>
        </w:rPr>
        <w:t>2.自然人人行政许可模板</w:t>
      </w:r>
      <w:bookmarkEnd w:id="56"/>
      <w:bookmarkEnd w:id="57"/>
      <w:bookmarkEnd w:id="58"/>
    </w:p>
    <w:p>
      <w:pPr>
        <w:pStyle w:val="3"/>
        <w:ind w:firstLine="0" w:firstLineChars="0"/>
      </w:pPr>
    </w:p>
    <w:p>
      <w:pPr>
        <w:pStyle w:val="3"/>
        <w:ind w:firstLine="0" w:firstLineChars="0"/>
        <w:rPr>
          <w:rFonts w:hint="eastAsia" w:eastAsia="宋体"/>
          <w:lang w:eastAsia="zh-CN"/>
        </w:rPr>
      </w:pPr>
      <w:r>
        <w:rPr>
          <w:rFonts w:hint="eastAsia" w:ascii="Times New Roman" w:hAnsi="Times New Roman" w:eastAsia="宋体" w:cs="宋体"/>
          <w:kern w:val="0"/>
          <w:sz w:val="24"/>
          <w:szCs w:val="20"/>
          <w:lang w:val="zh-CN" w:eastAsia="zh-CN" w:bidi="ar-SA"/>
        </w:rPr>
        <w:pict>
          <v:shape id="图片框 40" o:spid="_x0000_s1057" type="#_x0000_t75" style="height:229.45pt;width:697.55pt;rotation:0f;" o:ole="f" fillcolor="#FFFFFF" filled="f" o:preferrelative="t" stroked="f" coordorigin="0,0" coordsize="21600,21600">
            <v:fill on="f" color2="#FFFFFF" focus="0%"/>
            <v:imagedata gain="65536f" blacklevel="0f" gamma="0" o:title="c7d99ab01d43afbd93b59e9d2f3dd1b" r:id="rId39"/>
            <o:lock v:ext="edit" position="f" selection="f" grouping="f" rotation="f" cropping="f" text="f" aspectratio="t"/>
            <w10:wrap type="none"/>
            <w10:anchorlock/>
          </v:shape>
        </w:pic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）姓名：</w:t>
      </w:r>
      <w:r>
        <w:rPr>
          <w:rFonts w:hint="eastAsia" w:ascii="仿宋" w:hAnsi="仿宋" w:eastAsia="仿宋" w:cs="仿宋"/>
          <w:kern w:val="0"/>
        </w:rPr>
        <w:t>必填项。</w:t>
      </w:r>
    </w:p>
    <w:p>
      <w:pPr>
        <w:autoSpaceDE w:val="0"/>
        <w:autoSpaceDN w:val="0"/>
        <w:adjustRightInd w:val="0"/>
        <w:ind w:left="810" w:firstLine="280" w:firstLineChars="100"/>
        <w:jc w:val="left"/>
        <w:rPr>
          <w:rFonts w:ascii="仿宋" w:hAnsi="仿宋" w:eastAsia="仿宋" w:cs="仿宋"/>
          <w:kern w:val="0"/>
        </w:rPr>
      </w:pPr>
      <w:r>
        <w:rPr>
          <w:rFonts w:hint="eastAsia" w:ascii="仿宋" w:hAnsi="仿宋" w:eastAsia="仿宋" w:cs="仿宋"/>
          <w:kern w:val="0"/>
        </w:rPr>
        <w:t>解释：填写公民姓名。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rPr>
        <w:t>）证件类型：</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解释：通过下拉菜单选择身份证、护照、港澳居民来往内地通行证、台湾居民来往大陆通行证、外国人永久居留身份证中对应的证件类型。</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3</w:t>
      </w:r>
      <w:r>
        <w:rPr>
          <w:rFonts w:hint="eastAsia" w:ascii="楷体" w:hAnsi="楷体" w:eastAsia="楷体"/>
          <w:b/>
        </w:rPr>
        <w:t>）证件号码：</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解释：填写公民的身份证、护照、港澳居民来往内地通行证、台湾居民来往大陆通行证、外国人永久居留身份证中对应的证件号码（18位）。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（4）行政许可决定文书名称：</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解释：填写行政许可决定文书标题，例如“国家发展改革委关于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（5）行政许可决定文书号</w:t>
      </w:r>
      <w:r>
        <w:rPr>
          <w:rFonts w:ascii="楷体" w:hAnsi="楷体" w:eastAsia="楷体"/>
          <w:b/>
        </w:rPr>
        <w:t>:</w:t>
      </w:r>
      <w:r>
        <w:rPr>
          <w:rFonts w:hint="eastAsia" w:ascii="仿宋" w:hAnsi="仿宋" w:eastAsia="仿宋" w:cs="仿宋"/>
          <w:kern w:val="0"/>
        </w:rPr>
        <w:t xml:space="preserve"> 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解释：填写行政许可决定文书编号，例如“国家发展改革委关于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（6）许可类别：</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解释：填写普通、特许、认可、核准、登记或其他，如为“其他”，需注明具体类别。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（7）许可内容：</w:t>
      </w:r>
      <w:r>
        <w:rPr>
          <w:rFonts w:hint="eastAsia" w:ascii="仿宋" w:hAnsi="仿宋" w:eastAsia="仿宋" w:cs="仿宋"/>
          <w:kern w:val="0"/>
        </w:rPr>
        <w:t>必填项</w:t>
      </w:r>
    </w:p>
    <w:p>
      <w:pPr>
        <w:widowControl/>
        <w:spacing w:line="386" w:lineRule="auto"/>
        <w:ind w:firstLine="1120" w:firstLineChars="400"/>
        <w:rPr>
          <w:rFonts w:ascii="仿宋" w:hAnsi="仿宋" w:eastAsia="仿宋" w:cs="仿宋"/>
          <w:kern w:val="0"/>
        </w:rPr>
      </w:pPr>
      <w:r>
        <w:rPr>
          <w:rFonts w:hint="eastAsia" w:ascii="仿宋" w:hAnsi="仿宋" w:eastAsia="仿宋" w:cs="仿宋"/>
          <w:kern w:val="0"/>
        </w:rPr>
        <w:t>解释：填写行政许可决定书的主要内容。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（8）许可证书名称：</w:t>
      </w:r>
      <w:r>
        <w:rPr>
          <w:rFonts w:hint="eastAsia" w:ascii="仿宋" w:hAnsi="仿宋" w:eastAsia="仿宋" w:cs="仿宋"/>
          <w:kern w:val="0"/>
        </w:rPr>
        <w:t>选填项</w:t>
      </w:r>
    </w:p>
    <w:p>
      <w:pPr>
        <w:autoSpaceDE w:val="0"/>
        <w:autoSpaceDN w:val="0"/>
        <w:adjustRightInd w:val="0"/>
        <w:ind w:left="810" w:firstLine="280" w:firstLineChars="100"/>
        <w:jc w:val="left"/>
        <w:rPr>
          <w:rFonts w:ascii="仿宋" w:hAnsi="仿宋" w:eastAsia="仿宋" w:cs="仿宋"/>
          <w:kern w:val="0"/>
        </w:rPr>
      </w:pPr>
      <w:r>
        <w:rPr>
          <w:rFonts w:hint="eastAsia" w:ascii="仿宋" w:hAnsi="仿宋" w:eastAsia="仿宋" w:cs="仿宋"/>
          <w:kern w:val="0"/>
        </w:rPr>
        <w:t>解释：填写行政许可证书名称，例如“煤矿生产许可证”。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（9）许可编号：</w:t>
      </w:r>
      <w:r>
        <w:rPr>
          <w:rFonts w:hint="eastAsia" w:ascii="仿宋" w:hAnsi="仿宋" w:eastAsia="仿宋" w:cs="仿宋"/>
          <w:kern w:val="0"/>
        </w:rPr>
        <w:t>选填项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解释：除行政许可决定文书外，如有行政许可证书，需填写行政许可证书编号，例如“食品经营许可证”的编号。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0）许可决定日期：</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解释：填写做出行政决定的具体日期，格式为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1）有效期自：</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 填写行政许可决定的开始执行日期，格式为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（12）有效期至：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 填写行政许可决定的截止日期，格式为</w:t>
      </w:r>
      <w:r>
        <w:rPr>
          <w:rFonts w:ascii="仿宋" w:hAnsi="仿宋" w:eastAsia="仿宋" w:cs="TimesNewRomanPSMT"/>
          <w:kern w:val="0"/>
        </w:rPr>
        <w:t>YYYY/MM/DD</w:t>
      </w:r>
      <w:r>
        <w:rPr>
          <w:rFonts w:hint="eastAsia" w:ascii="仿宋" w:hAnsi="仿宋" w:eastAsia="仿宋" w:cs="仿宋"/>
          <w:kern w:val="0"/>
        </w:rPr>
        <w:t>，</w:t>
      </w:r>
      <w:r>
        <w:rPr>
          <w:rFonts w:ascii="仿宋" w:hAnsi="仿宋" w:eastAsia="仿宋" w:cs="TimesNewRomanPSMT"/>
          <w:kern w:val="0"/>
        </w:rPr>
        <w:t xml:space="preserve">2099/12/31 </w:t>
      </w:r>
      <w:r>
        <w:rPr>
          <w:rFonts w:hint="eastAsia" w:ascii="仿宋" w:hAnsi="仿宋" w:eastAsia="仿宋" w:cs="仿宋"/>
          <w:kern w:val="0"/>
        </w:rPr>
        <w:t>的含义为长期。</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（13）许可机关：</w:t>
      </w:r>
      <w:r>
        <w:rPr>
          <w:rFonts w:hint="eastAsia" w:ascii="仿宋" w:hAnsi="仿宋" w:eastAsia="仿宋" w:cs="仿宋"/>
          <w:kern w:val="0"/>
        </w:rPr>
        <w:t>必填项</w:t>
      </w:r>
    </w:p>
    <w:p>
      <w:pPr>
        <w:autoSpaceDE w:val="0"/>
        <w:autoSpaceDN w:val="0"/>
        <w:adjustRightInd w:val="0"/>
        <w:ind w:left="810"/>
        <w:jc w:val="left"/>
        <w:rPr>
          <w:rFonts w:ascii="仿宋" w:hAnsi="仿宋" w:eastAsia="仿宋" w:cs="仿宋"/>
          <w:kern w:val="0"/>
        </w:rPr>
      </w:pPr>
      <w:r>
        <w:rPr>
          <w:rFonts w:hint="eastAsia" w:ascii="仿宋" w:hAnsi="仿宋" w:eastAsia="仿宋" w:cs="仿宋"/>
          <w:kern w:val="0"/>
        </w:rPr>
        <w:t>解释： 填写做出行政许可决定的各级行政许可决定机关全称，例如“</w:t>
      </w:r>
      <w:r>
        <w:rPr>
          <w:rFonts w:ascii="仿宋" w:hAnsi="仿宋" w:eastAsia="仿宋" w:cs="TimesNewRomanPSMT"/>
          <w:kern w:val="0"/>
        </w:rPr>
        <w:t xml:space="preserve">XX </w:t>
      </w:r>
      <w:r>
        <w:rPr>
          <w:rFonts w:hint="eastAsia" w:ascii="仿宋" w:hAnsi="仿宋" w:eastAsia="仿宋" w:cs="仿宋"/>
          <w:kern w:val="0"/>
        </w:rPr>
        <w:t>市</w:t>
      </w:r>
      <w:r>
        <w:rPr>
          <w:rFonts w:ascii="仿宋" w:hAnsi="仿宋" w:eastAsia="仿宋" w:cs="TimesNewRomanPSMT"/>
          <w:kern w:val="0"/>
        </w:rPr>
        <w:t xml:space="preserve">XX </w:t>
      </w:r>
      <w:r>
        <w:rPr>
          <w:rFonts w:hint="eastAsia" w:ascii="仿宋" w:hAnsi="仿宋" w:eastAsia="仿宋" w:cs="仿宋"/>
          <w:kern w:val="0"/>
        </w:rPr>
        <w:t>区市场监督管理局”。</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（14）许可机关统一社会信用代码：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解释：填写做出行政许可决定的各级行政许可决定机关的统一社会信用代码。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（15）当前状态：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w:t>
      </w:r>
      <w:r>
        <w:rPr>
          <w:rFonts w:ascii="仿宋" w:hAnsi="仿宋" w:eastAsia="仿宋" w:cs="TimesNewRomanPSMT"/>
          <w:kern w:val="0"/>
        </w:rPr>
        <w:t xml:space="preserve"> 1 </w:t>
      </w:r>
      <w:r>
        <w:rPr>
          <w:rFonts w:hint="eastAsia" w:ascii="仿宋" w:hAnsi="仿宋" w:eastAsia="仿宋" w:cs="仿宋"/>
          <w:kern w:val="0"/>
        </w:rPr>
        <w:t>的含义为有效，</w:t>
      </w:r>
      <w:r>
        <w:rPr>
          <w:rFonts w:ascii="仿宋" w:hAnsi="仿宋" w:eastAsia="仿宋" w:cs="TimesNewRomanPSMT"/>
          <w:kern w:val="0"/>
        </w:rPr>
        <w:t xml:space="preserve">2 </w:t>
      </w:r>
      <w:r>
        <w:rPr>
          <w:rFonts w:hint="eastAsia" w:ascii="仿宋" w:hAnsi="仿宋" w:eastAsia="仿宋" w:cs="仿宋"/>
          <w:kern w:val="0"/>
        </w:rPr>
        <w:t>的含义为无效。</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（16）数据来源单位：</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解释：填写上传该条数据的单位全称，例如“</w:t>
      </w:r>
      <w:r>
        <w:rPr>
          <w:rFonts w:ascii="仿宋" w:hAnsi="仿宋" w:eastAsia="仿宋" w:cs="TimesNewRomanPSMT"/>
          <w:kern w:val="0"/>
        </w:rPr>
        <w:t xml:space="preserve">XX </w:t>
      </w:r>
      <w:r>
        <w:rPr>
          <w:rFonts w:hint="eastAsia" w:ascii="仿宋" w:hAnsi="仿宋" w:eastAsia="仿宋" w:cs="仿宋"/>
          <w:kern w:val="0"/>
        </w:rPr>
        <w:t>省</w:t>
      </w:r>
      <w:r>
        <w:rPr>
          <w:rFonts w:ascii="仿宋" w:hAnsi="仿宋" w:eastAsia="仿宋" w:cs="TimesNewRomanPSMT"/>
          <w:kern w:val="0"/>
        </w:rPr>
        <w:t xml:space="preserve">XX </w:t>
      </w:r>
      <w:r>
        <w:rPr>
          <w:rFonts w:hint="eastAsia" w:ascii="仿宋" w:hAnsi="仿宋" w:eastAsia="仿宋" w:cs="仿宋"/>
          <w:kern w:val="0"/>
        </w:rPr>
        <w:t>市发展改革委”。</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（17）数据来源单位统一社会信用代码：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解释：填写上传该条数据的单位的统一社会信用代码。</w:t>
      </w:r>
    </w:p>
    <w:p>
      <w:pPr>
        <w:ind w:left="360" w:firstLine="0" w:firstLineChars="0"/>
        <w:rPr>
          <w:rFonts w:ascii="仿宋" w:hAnsi="仿宋" w:eastAsia="仿宋" w:cs="仿宋"/>
          <w:kern w:val="0"/>
        </w:rPr>
      </w:pPr>
      <w:r>
        <w:rPr>
          <w:rFonts w:hint="eastAsia" w:ascii="楷体" w:hAnsi="楷体" w:eastAsia="楷体"/>
          <w:b/>
        </w:rPr>
        <w:t>（18）</w:t>
      </w:r>
      <w:r>
        <w:rPr>
          <w:rFonts w:hint="eastAsia" w:ascii="楷体" w:hAnsi="楷体" w:eastAsia="楷体"/>
          <w:b/>
          <w:lang w:eastAsia="zh-CN"/>
        </w:rPr>
        <w:t>行政相对人类别</w:t>
      </w:r>
      <w:r>
        <w:rPr>
          <w:rFonts w:hint="eastAsia" w:ascii="楷体" w:hAnsi="楷体" w:eastAsia="楷体"/>
          <w:b/>
        </w:rPr>
        <w:t>：</w:t>
      </w:r>
      <w:r>
        <w:rPr>
          <w:rFonts w:hint="eastAsia" w:ascii="仿宋" w:hAnsi="仿宋" w:eastAsia="仿宋" w:cs="仿宋"/>
          <w:kern w:val="0"/>
          <w:lang w:eastAsia="zh-CN"/>
        </w:rPr>
        <w:t>必填</w:t>
      </w:r>
      <w:r>
        <w:rPr>
          <w:rFonts w:hint="eastAsia" w:ascii="仿宋" w:hAnsi="仿宋" w:eastAsia="仿宋" w:cs="仿宋"/>
          <w:kern w:val="0"/>
        </w:rPr>
        <w:t>项</w:t>
      </w:r>
    </w:p>
    <w:p>
      <w:pPr>
        <w:ind w:left="360" w:firstLine="840" w:firstLineChars="300"/>
        <w:rPr>
          <w:rFonts w:hint="eastAsia"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根据相对人所属类别通过下拉菜单选择自然人即可。</w:t>
      </w:r>
    </w:p>
    <w:p>
      <w:pPr>
        <w:ind w:left="360" w:firstLine="0" w:firstLineChars="0"/>
        <w:rPr>
          <w:rFonts w:ascii="仿宋" w:hAnsi="仿宋" w:eastAsia="仿宋" w:cs="仿宋"/>
          <w:kern w:val="0"/>
        </w:rPr>
      </w:pPr>
      <w:r>
        <w:rPr>
          <w:rFonts w:hint="eastAsia" w:ascii="楷体" w:hAnsi="楷体" w:eastAsia="楷体"/>
          <w:b/>
        </w:rPr>
        <w:t>（1</w:t>
      </w:r>
      <w:r>
        <w:rPr>
          <w:rFonts w:hint="eastAsia" w:ascii="楷体" w:hAnsi="楷体" w:eastAsia="楷体"/>
          <w:b/>
          <w:lang w:val="en-US" w:eastAsia="zh-CN"/>
        </w:rPr>
        <w:t>9</w:t>
      </w:r>
      <w:r>
        <w:rPr>
          <w:rFonts w:hint="eastAsia" w:ascii="楷体" w:hAnsi="楷体" w:eastAsia="楷体"/>
          <w:b/>
        </w:rPr>
        <w:t>）备注：</w:t>
      </w:r>
      <w:r>
        <w:rPr>
          <w:rFonts w:hint="eastAsia" w:ascii="仿宋" w:hAnsi="仿宋" w:eastAsia="仿宋" w:cs="仿宋"/>
          <w:kern w:val="0"/>
        </w:rPr>
        <w:t>选填项</w:t>
      </w:r>
    </w:p>
    <w:p>
      <w:pPr>
        <w:ind w:left="360" w:firstLine="840" w:firstLineChars="300"/>
        <w:rPr>
          <w:rFonts w:ascii="仿宋" w:hAnsi="仿宋" w:eastAsia="仿宋"/>
          <w:bCs/>
        </w:rPr>
      </w:pPr>
      <w:r>
        <w:rPr>
          <w:rFonts w:hint="eastAsia" w:ascii="仿宋" w:hAnsi="仿宋" w:eastAsia="仿宋" w:cs="仿宋"/>
          <w:kern w:val="0"/>
        </w:rPr>
        <w:t>解释：填写其他需要补充的信息。</w:t>
      </w:r>
    </w:p>
    <w:p>
      <w:pPr>
        <w:ind w:left="360" w:firstLine="840" w:firstLineChars="300"/>
        <w:rPr>
          <w:rFonts w:hint="eastAsia" w:ascii="仿宋" w:hAnsi="仿宋" w:eastAsia="仿宋" w:cs="仿宋"/>
          <w:kern w:val="0"/>
        </w:rPr>
      </w:pPr>
    </w:p>
    <w:p>
      <w:pPr>
        <w:pStyle w:val="5"/>
        <w:numPr>
          <w:ilvl w:val="1"/>
          <w:numId w:val="0"/>
        </w:numPr>
        <w:spacing w:line="240" w:lineRule="auto"/>
        <w:ind w:left="142"/>
        <w:rPr>
          <w:rFonts w:ascii="黑体" w:hAnsi="黑体"/>
          <w:sz w:val="28"/>
          <w:szCs w:val="28"/>
        </w:rPr>
      </w:pPr>
    </w:p>
    <w:p>
      <w:pPr>
        <w:pStyle w:val="5"/>
        <w:numPr>
          <w:ilvl w:val="1"/>
          <w:numId w:val="0"/>
        </w:numPr>
        <w:spacing w:line="240" w:lineRule="auto"/>
        <w:ind w:left="142"/>
        <w:jc w:val="center"/>
        <w:rPr>
          <w:rFonts w:ascii="黑体" w:hAnsi="黑体"/>
          <w:sz w:val="28"/>
          <w:szCs w:val="28"/>
        </w:rPr>
      </w:pPr>
      <w:bookmarkStart w:id="59" w:name="_Toc536721022"/>
      <w:bookmarkStart w:id="60" w:name="_Toc8771"/>
      <w:bookmarkStart w:id="61" w:name="_Toc29098"/>
      <w:r>
        <w:rPr>
          <w:rFonts w:hint="eastAsia" w:ascii="黑体" w:hAnsi="黑体"/>
          <w:sz w:val="28"/>
          <w:szCs w:val="28"/>
          <w:lang w:eastAsia="zh-CN"/>
        </w:rPr>
        <w:t>（</w:t>
      </w:r>
      <w:r>
        <w:rPr>
          <w:rFonts w:hint="eastAsia" w:ascii="黑体" w:hAnsi="黑体"/>
          <w:sz w:val="28"/>
          <w:szCs w:val="28"/>
        </w:rPr>
        <w:t>二</w:t>
      </w:r>
      <w:r>
        <w:rPr>
          <w:rFonts w:hint="eastAsia" w:ascii="黑体" w:hAnsi="黑体"/>
          <w:sz w:val="28"/>
          <w:szCs w:val="28"/>
          <w:lang w:eastAsia="zh-CN"/>
        </w:rPr>
        <w:t>）</w:t>
      </w:r>
      <w:r>
        <w:rPr>
          <w:rFonts w:hint="eastAsia" w:ascii="黑体" w:hAnsi="黑体"/>
          <w:sz w:val="28"/>
          <w:szCs w:val="28"/>
        </w:rPr>
        <w:t>行政处罚数据字段详细说明</w:t>
      </w:r>
      <w:bookmarkEnd w:id="59"/>
      <w:bookmarkEnd w:id="60"/>
      <w:bookmarkEnd w:id="61"/>
    </w:p>
    <w:p>
      <w:pPr>
        <w:pStyle w:val="5"/>
        <w:numPr>
          <w:ilvl w:val="1"/>
          <w:numId w:val="0"/>
        </w:numPr>
        <w:spacing w:line="240" w:lineRule="auto"/>
        <w:ind w:left="142" w:firstLine="643" w:firstLineChars="200"/>
        <w:rPr>
          <w:rFonts w:ascii="黑体" w:hAnsi="黑体"/>
          <w:sz w:val="28"/>
          <w:szCs w:val="28"/>
        </w:rPr>
      </w:pPr>
      <w:bookmarkStart w:id="62" w:name="_Toc536721023"/>
      <w:bookmarkStart w:id="63" w:name="_Toc21589"/>
      <w:bookmarkStart w:id="64" w:name="_Toc4321"/>
      <w:r>
        <w:rPr>
          <w:rFonts w:hint="eastAsia" w:ascii="黑体" w:hAnsi="黑体"/>
        </w:rPr>
        <w:t>1.法人行政处罚模板</w:t>
      </w:r>
      <w:bookmarkEnd w:id="62"/>
      <w:bookmarkEnd w:id="63"/>
      <w:bookmarkEnd w:id="64"/>
    </w:p>
    <w:p>
      <w:pPr>
        <w:ind w:firstLine="0" w:firstLineChars="0"/>
        <w:rPr>
          <w:rFonts w:hint="eastAsia" w:eastAsia="宋体"/>
          <w:lang w:eastAsia="zh-CN"/>
        </w:rPr>
      </w:pPr>
      <w:r>
        <w:rPr>
          <w:rFonts w:hint="eastAsia" w:ascii="宋体" w:hAnsi="宋体" w:eastAsia="宋体" w:cs="黑体"/>
          <w:kern w:val="2"/>
          <w:sz w:val="28"/>
          <w:szCs w:val="28"/>
          <w:lang w:val="en-US" w:eastAsia="zh-CN" w:bidi="ar-SA"/>
        </w:rPr>
        <w:pict>
          <v:shape id="图片框 41" o:spid="_x0000_s1058" type="#_x0000_t75" style="height:237.15pt;width:697.1pt;rotation:0f;" o:ole="f" fillcolor="#FFFFFF" filled="f" o:preferrelative="t" stroked="f" coordorigin="0,0" coordsize="21600,21600">
            <v:fill on="f" color2="#FFFFFF" focus="0%"/>
            <v:imagedata gain="65536f" blacklevel="0f" gamma="0" o:title="65b5927cdfafb534b75c81890cd6983" r:id="rId40"/>
            <o:lock v:ext="edit" position="f" selection="f" grouping="f" rotation="f" cropping="f" text="f" aspectratio="t"/>
            <w10:wrap type="none"/>
            <w10:anchorlock/>
          </v:shape>
        </w:pict>
      </w:r>
    </w:p>
    <w:p>
      <w:pPr>
        <w:ind w:firstLine="562"/>
        <w:rPr>
          <w:rFonts w:ascii="仿宋" w:hAnsi="仿宋" w:eastAsia="仿宋"/>
        </w:rPr>
      </w:pPr>
      <w:r>
        <w:rPr>
          <w:rFonts w:hint="eastAsia" w:ascii="楷体" w:hAnsi="楷体" w:eastAsia="楷体"/>
          <w:b/>
        </w:rPr>
        <w:t>（1）行政相对人名称：</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解释：填写法人及非法人组织名称，涉及没有名称的个体工商户时填写“个体工商户”。</w:t>
      </w:r>
    </w:p>
    <w:p>
      <w:pPr>
        <w:autoSpaceDE w:val="0"/>
        <w:autoSpaceDN w:val="0"/>
        <w:adjustRightInd w:val="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w:t>
      </w:r>
      <w:r>
        <w:rPr>
          <w:rFonts w:hint="eastAsia" w:ascii="楷体" w:hAnsi="楷体" w:eastAsia="楷体"/>
          <w:b/>
        </w:rPr>
        <w:t>）行政相对人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ind w:firstLine="562"/>
        <w:rPr>
          <w:rFonts w:hint="eastAsia" w:ascii="仿宋" w:hAnsi="仿宋" w:eastAsia="仿宋" w:cs="仿宋"/>
          <w:kern w:val="0"/>
          <w:lang w:eastAsia="zh-CN"/>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根据相对人所属类别通过下拉菜单选择法人及非法人组织、自然人、个体工商户三个类别中的一个。</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3</w:t>
      </w:r>
      <w:r>
        <w:rPr>
          <w:rFonts w:hint="eastAsia" w:ascii="楷体" w:hAnsi="楷体" w:eastAsia="楷体"/>
          <w:b/>
        </w:rPr>
        <w:t>）统一社会信用代码：</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解释：如个体工商户暂无统一社会信用代码，可填写17 个0 加X 代替，换照后将该字段修改为正式的统一社会信用代码，同时该个体工商户工商注册号为必填项。</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4</w:t>
      </w:r>
      <w:r>
        <w:rPr>
          <w:rFonts w:hint="eastAsia" w:ascii="楷体" w:hAnsi="楷体" w:eastAsia="楷体"/>
          <w:b/>
        </w:rPr>
        <w:t>）工商登记号：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5</w:t>
      </w:r>
      <w:r>
        <w:rPr>
          <w:rFonts w:hint="eastAsia" w:ascii="楷体" w:hAnsi="楷体" w:eastAsia="楷体"/>
          <w:b/>
        </w:rPr>
        <w:t>）组织机构代码：</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6</w:t>
      </w:r>
      <w:r>
        <w:rPr>
          <w:rFonts w:hint="eastAsia" w:ascii="楷体" w:hAnsi="楷体" w:eastAsia="楷体"/>
          <w:b/>
        </w:rPr>
        <w:t>）税务登记号：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7</w:t>
      </w:r>
      <w:r>
        <w:rPr>
          <w:rFonts w:hint="eastAsia" w:ascii="楷体" w:hAnsi="楷体" w:eastAsia="楷体"/>
          <w:b/>
        </w:rPr>
        <w:t>）事业单位证书号：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8</w:t>
      </w:r>
      <w:r>
        <w:rPr>
          <w:rFonts w:hint="eastAsia" w:ascii="楷体" w:hAnsi="楷体" w:eastAsia="楷体"/>
          <w:b/>
        </w:rPr>
        <w:t>）社会组织登记证号：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autoSpaceDE w:val="0"/>
        <w:autoSpaceDN w:val="0"/>
        <w:adjustRightInd w:val="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9</w:t>
      </w:r>
      <w:r>
        <w:rPr>
          <w:rFonts w:hint="eastAsia" w:ascii="楷体" w:hAnsi="楷体" w:eastAsia="楷体"/>
          <w:b/>
        </w:rPr>
        <w:t>）法定代表人</w:t>
      </w:r>
      <w:r>
        <w:rPr>
          <w:rFonts w:hint="eastAsia" w:ascii="楷体" w:hAnsi="楷体" w:eastAsia="楷体"/>
          <w:b/>
          <w:lang w:eastAsia="zh-CN"/>
        </w:rPr>
        <w:t>证件类型</w:t>
      </w:r>
      <w:r>
        <w:rPr>
          <w:rFonts w:hint="eastAsia" w:ascii="楷体" w:hAnsi="楷体" w:eastAsia="楷体"/>
          <w:b/>
        </w:rPr>
        <w:t>：</w:t>
      </w:r>
      <w:r>
        <w:rPr>
          <w:rFonts w:hint="eastAsia" w:ascii="仿宋" w:hAnsi="仿宋" w:eastAsia="仿宋" w:cs="仿宋"/>
          <w:kern w:val="0"/>
          <w:lang w:eastAsia="zh-CN"/>
        </w:rPr>
        <w:t>选</w:t>
      </w:r>
      <w:r>
        <w:rPr>
          <w:rFonts w:hint="eastAsia" w:ascii="仿宋" w:hAnsi="仿宋" w:eastAsia="仿宋" w:cs="仿宋"/>
          <w:kern w:val="0"/>
        </w:rPr>
        <w:t>填项</w:t>
      </w:r>
    </w:p>
    <w:p>
      <w:pPr>
        <w:ind w:firstLine="562"/>
        <w:rPr>
          <w:rFonts w:hint="eastAsia" w:ascii="仿宋" w:hAnsi="仿宋" w:eastAsia="仿宋" w:cs="仿宋"/>
          <w:kern w:val="0"/>
        </w:rPr>
      </w:pPr>
      <w:r>
        <w:rPr>
          <w:rFonts w:hint="eastAsia" w:ascii="仿宋" w:hAnsi="仿宋" w:eastAsia="仿宋" w:cs="仿宋"/>
          <w:kern w:val="0"/>
          <w:lang w:val="en-US" w:eastAsia="zh-CN"/>
        </w:rPr>
        <w:t xml:space="preserve">     </w:t>
      </w:r>
      <w:r>
        <w:rPr>
          <w:rFonts w:hint="eastAsia" w:ascii="仿宋" w:hAnsi="仿宋" w:eastAsia="仿宋" w:cs="仿宋"/>
          <w:kern w:val="0"/>
        </w:rPr>
        <w:t>解释：</w:t>
      </w:r>
      <w:r>
        <w:rPr>
          <w:rFonts w:hint="eastAsia" w:ascii="仿宋" w:hAnsi="仿宋" w:eastAsia="仿宋" w:cs="仿宋"/>
          <w:kern w:val="0"/>
          <w:lang w:eastAsia="zh-CN"/>
        </w:rPr>
        <w:t>通过下拉菜单选择身份证、护照、港澳居民来往内地通行证、台湾居民来往大陆通行证、外国人永久居留身份证中对应的证件类型</w:t>
      </w:r>
      <w:r>
        <w:rPr>
          <w:rFonts w:hint="eastAsia" w:ascii="仿宋" w:hAnsi="仿宋" w:eastAsia="仿宋" w:cs="仿宋"/>
          <w:kern w:val="0"/>
        </w:rPr>
        <w:t>。</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10</w:t>
      </w:r>
      <w:r>
        <w:rPr>
          <w:rFonts w:hint="eastAsia" w:ascii="楷体" w:hAnsi="楷体" w:eastAsia="楷体"/>
          <w:b/>
        </w:rPr>
        <w:t>）法定代表人：</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ascii="仿宋" w:hAnsi="仿宋" w:eastAsia="仿宋"/>
        </w:rPr>
        <w:t>法定代表人是指依法代表法人行使民事权利，履行民事义务的主要负责人（如：工厂的厂长、公司的董事长等）。</w:t>
      </w:r>
      <w:r>
        <w:rPr>
          <w:rFonts w:hint="eastAsia" w:ascii="仿宋" w:hAnsi="仿宋" w:eastAsia="仿宋"/>
        </w:rPr>
        <w:t>涉及个体工商户填写经营者姓名。</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11</w:t>
      </w:r>
      <w:r>
        <w:rPr>
          <w:rFonts w:hint="eastAsia" w:ascii="楷体" w:hAnsi="楷体" w:eastAsia="楷体"/>
          <w:b/>
        </w:rPr>
        <w:t>）法定代表人</w:t>
      </w:r>
      <w:r>
        <w:rPr>
          <w:rFonts w:hint="eastAsia" w:ascii="楷体" w:hAnsi="楷体" w:eastAsia="楷体"/>
          <w:b/>
          <w:lang w:eastAsia="zh-CN"/>
        </w:rPr>
        <w:t>证件</w:t>
      </w:r>
      <w:r>
        <w:rPr>
          <w:rFonts w:hint="eastAsia" w:ascii="楷体" w:hAnsi="楷体" w:eastAsia="楷体"/>
          <w:b/>
        </w:rPr>
        <w:t>号</w:t>
      </w:r>
      <w:r>
        <w:rPr>
          <w:rFonts w:hint="eastAsia" w:ascii="楷体" w:hAnsi="楷体" w:eastAsia="楷体"/>
          <w:b/>
          <w:lang w:eastAsia="zh-CN"/>
        </w:rPr>
        <w:t>码</w:t>
      </w:r>
      <w:r>
        <w:rPr>
          <w:rFonts w:hint="eastAsia" w:ascii="楷体" w:hAnsi="楷体" w:eastAsia="楷体"/>
          <w:b/>
        </w:rPr>
        <w:t>：</w:t>
      </w:r>
      <w:r>
        <w:rPr>
          <w:rFonts w:hint="eastAsia" w:ascii="仿宋" w:hAnsi="仿宋" w:eastAsia="仿宋"/>
        </w:rPr>
        <w:t>必填项</w:t>
      </w:r>
    </w:p>
    <w:p>
      <w:pPr>
        <w:ind w:firstLine="1120" w:firstLineChars="400"/>
        <w:rPr>
          <w:rFonts w:ascii="仿宋" w:hAnsi="仿宋" w:eastAsia="仿宋"/>
        </w:rPr>
      </w:pPr>
      <w:r>
        <w:rPr>
          <w:rFonts w:hint="eastAsia" w:ascii="仿宋" w:hAnsi="仿宋" w:eastAsia="仿宋"/>
          <w:bCs/>
        </w:rPr>
        <w:t>解释：</w:t>
      </w:r>
      <w:r>
        <w:rPr>
          <w:rFonts w:hint="eastAsia" w:ascii="仿宋" w:hAnsi="仿宋" w:eastAsia="仿宋"/>
        </w:rPr>
        <w:t>涉及个体工商户填写经营者身份证号。</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2</w:t>
      </w:r>
      <w:r>
        <w:rPr>
          <w:rFonts w:hint="eastAsia" w:ascii="楷体" w:hAnsi="楷体" w:eastAsia="楷体"/>
          <w:b/>
        </w:rPr>
        <w:t>）行政处罚决定书文号：</w:t>
      </w:r>
      <w:r>
        <w:rPr>
          <w:rFonts w:hint="eastAsia" w:ascii="仿宋" w:hAnsi="仿宋" w:eastAsia="仿宋"/>
        </w:rPr>
        <w:t>必填项</w:t>
      </w:r>
    </w:p>
    <w:p>
      <w:pPr>
        <w:ind w:firstLine="1120" w:firstLineChars="400"/>
        <w:rPr>
          <w:rFonts w:ascii="仿宋" w:hAnsi="仿宋" w:eastAsia="仿宋"/>
          <w:bCs/>
        </w:rPr>
      </w:pPr>
      <w:r>
        <w:rPr>
          <w:rFonts w:hint="eastAsia" w:ascii="仿宋" w:hAnsi="仿宋" w:eastAsia="仿宋"/>
          <w:bCs/>
        </w:rPr>
        <w:t>解释：填写行政处罚决定文书编号，例如“中国证监会行政处罚决定书（</w:t>
      </w:r>
      <w:r>
        <w:rPr>
          <w:rFonts w:ascii="仿宋" w:hAnsi="仿宋" w:eastAsia="仿宋"/>
          <w:bCs/>
        </w:rPr>
        <w:t xml:space="preserve">XXXX </w:t>
      </w:r>
      <w:r>
        <w:rPr>
          <w:rFonts w:hint="eastAsia" w:ascii="仿宋" w:hAnsi="仿宋" w:eastAsia="仿宋"/>
          <w:bCs/>
        </w:rPr>
        <w:t>管理（上海）有限公司）〔</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号”中的“〔</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3</w:t>
      </w:r>
      <w:r>
        <w:rPr>
          <w:rFonts w:hint="eastAsia" w:ascii="楷体" w:hAnsi="楷体" w:eastAsia="楷体"/>
          <w:b/>
        </w:rPr>
        <w:t>）违法行为类型：</w:t>
      </w:r>
      <w:r>
        <w:rPr>
          <w:rFonts w:hint="eastAsia" w:ascii="仿宋" w:hAnsi="仿宋" w:eastAsia="仿宋"/>
        </w:rPr>
        <w:t>必填项</w:t>
      </w:r>
    </w:p>
    <w:p>
      <w:pPr>
        <w:ind w:firstLine="1400" w:firstLineChars="500"/>
        <w:rPr>
          <w:rFonts w:ascii="仿宋" w:hAnsi="仿宋" w:eastAsia="仿宋"/>
          <w:b/>
          <w:bCs/>
        </w:rPr>
      </w:pPr>
      <w:r>
        <w:rPr>
          <w:rFonts w:hint="eastAsia" w:ascii="仿宋" w:hAnsi="仿宋" w:eastAsia="仿宋"/>
          <w:bCs/>
        </w:rPr>
        <w:t>解释：填写行政相对人具体违反的某项法律法规。</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4</w:t>
      </w:r>
      <w:r>
        <w:rPr>
          <w:rFonts w:hint="eastAsia" w:ascii="楷体" w:hAnsi="楷体" w:eastAsia="楷体"/>
          <w:b/>
        </w:rPr>
        <w:t>）违法事实：</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行政相对人的主要违法事实。例如“XXX 有限责任公司，经销假冒“红豆”牌服装，侵犯了红豆集团有限公司的注册商标专用权，其行为涉嫌违反了《中华人民共和国商标法》第五十二条第二项规定，根据《中华人民共和国商标法实施条例》第五十二条的规定，应予处罚，建议立案调查”。</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5</w:t>
      </w:r>
      <w:r>
        <w:rPr>
          <w:rFonts w:hint="eastAsia" w:ascii="楷体" w:hAnsi="楷体" w:eastAsia="楷体"/>
          <w:b/>
        </w:rPr>
        <w:t>）处罚依据：</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行政处罚决定机关做出处罚所依据的法律法规。</w:t>
      </w:r>
      <w:r>
        <w:rPr>
          <w:rFonts w:hint="eastAsia" w:ascii="仿宋" w:hAnsi="仿宋" w:eastAsia="仿宋"/>
          <w:bCs/>
        </w:rPr>
        <w:t>如：《公路安全保护条例》第六十四条。</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6</w:t>
      </w:r>
      <w:r>
        <w:rPr>
          <w:rFonts w:hint="eastAsia" w:ascii="楷体" w:hAnsi="楷体" w:eastAsia="楷体"/>
          <w:b/>
        </w:rPr>
        <w:t>）处罚类别：</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填写警告、罚款、没收违法所得、没收非法财物、责令停产停业、暂扣或者吊销许可证、暂扣或者吊销执照、行政拘留或其他，如为“其他”，需注明具体类别。</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7</w:t>
      </w:r>
      <w:r>
        <w:rPr>
          <w:rFonts w:hint="eastAsia" w:ascii="楷体" w:hAnsi="楷体" w:eastAsia="楷体"/>
          <w:b/>
        </w:rPr>
        <w:t>）处罚内容：</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填写行政处罚决定书的主要内容。</w:t>
      </w:r>
    </w:p>
    <w:p>
      <w:pPr>
        <w:ind w:firstLine="562"/>
        <w:rPr>
          <w:rFonts w:ascii="楷体" w:hAnsi="楷体" w:eastAsia="楷体"/>
          <w:b/>
        </w:rPr>
      </w:pPr>
      <w:r>
        <w:rPr>
          <w:rFonts w:hint="eastAsia" w:ascii="楷体" w:hAnsi="楷体" w:eastAsia="楷体"/>
          <w:b/>
        </w:rPr>
        <w:t>（1</w:t>
      </w:r>
      <w:r>
        <w:rPr>
          <w:rFonts w:hint="eastAsia" w:ascii="楷体" w:hAnsi="楷体" w:eastAsia="楷体"/>
          <w:b/>
          <w:lang w:val="en-US" w:eastAsia="zh-CN"/>
        </w:rPr>
        <w:t>8</w:t>
      </w:r>
      <w:r>
        <w:rPr>
          <w:rFonts w:hint="eastAsia" w:ascii="楷体" w:hAnsi="楷体" w:eastAsia="楷体"/>
          <w:b/>
        </w:rPr>
        <w:t>）罚款金额：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处罚类别为罚款时则此项为必填项，需填写罚款的具体金额，单位为“万元”，精确到小数点后6 位。</w:t>
      </w:r>
    </w:p>
    <w:p>
      <w:pPr>
        <w:ind w:firstLine="562"/>
        <w:rPr>
          <w:rFonts w:ascii="楷体" w:hAnsi="楷体" w:eastAsia="楷体"/>
          <w:b/>
        </w:rPr>
      </w:pPr>
      <w:r>
        <w:rPr>
          <w:rFonts w:hint="eastAsia" w:ascii="楷体" w:hAnsi="楷体" w:eastAsia="楷体"/>
          <w:b/>
        </w:rPr>
        <w:t>（1</w:t>
      </w:r>
      <w:r>
        <w:rPr>
          <w:rFonts w:hint="eastAsia" w:ascii="楷体" w:hAnsi="楷体" w:eastAsia="楷体"/>
          <w:b/>
          <w:lang w:val="en-US" w:eastAsia="zh-CN"/>
        </w:rPr>
        <w:t>9</w:t>
      </w:r>
      <w:r>
        <w:rPr>
          <w:rFonts w:hint="eastAsia" w:ascii="楷体" w:hAnsi="楷体" w:eastAsia="楷体"/>
          <w:b/>
        </w:rPr>
        <w:t>）没收违法所得、没收非法财物的金额：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处罚类别为没收违法所得、没收非法财物时此项为必填项，需填写没收违法所得、没收非法财物的具体金额，单位为“万元”，精确到小数点后6 位。</w:t>
      </w:r>
    </w:p>
    <w:p>
      <w:pPr>
        <w:ind w:firstLine="562"/>
        <w:rPr>
          <w:rFonts w:ascii="楷体" w:hAnsi="楷体" w:eastAsia="楷体"/>
          <w:b/>
        </w:rPr>
      </w:pPr>
      <w:r>
        <w:rPr>
          <w:rFonts w:hint="eastAsia" w:ascii="楷体" w:hAnsi="楷体" w:eastAsia="楷体"/>
          <w:b/>
        </w:rPr>
        <w:t>（</w:t>
      </w:r>
      <w:r>
        <w:rPr>
          <w:rFonts w:hint="eastAsia" w:ascii="楷体" w:hAnsi="楷体" w:eastAsia="楷体"/>
          <w:b/>
          <w:lang w:val="en-US" w:eastAsia="zh-CN"/>
        </w:rPr>
        <w:t>20</w:t>
      </w:r>
      <w:r>
        <w:rPr>
          <w:rFonts w:hint="eastAsia" w:ascii="楷体" w:hAnsi="楷体" w:eastAsia="楷体"/>
          <w:b/>
        </w:rPr>
        <w:t>）暂扣或吊销证照名称及编号：</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处罚类别为暂扣或者吊销许可证、暂扣或者吊销执照时为必填项，填写暂扣或吊销的证照名称及证照编号。</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）处罚决定日期：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填写做出行政处罚决定的具体日期，格式为YYYY/MM/DD。</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2</w:t>
      </w:r>
      <w:r>
        <w:rPr>
          <w:rFonts w:hint="eastAsia" w:ascii="楷体" w:hAnsi="楷体" w:eastAsia="楷体"/>
          <w:b/>
        </w:rPr>
        <w:t>）处罚有效期：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填写行政处罚决定的截止日期，格式为YYYY/MM/DD，2099/12/31 的含义为长期。</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3</w:t>
      </w:r>
      <w:r>
        <w:rPr>
          <w:rFonts w:hint="eastAsia" w:ascii="楷体" w:hAnsi="楷体" w:eastAsia="楷体"/>
          <w:b/>
        </w:rPr>
        <w:t>）公示截止期：</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填写行政处罚决定在网上公示的截止日期，格式为YYYY/MM/DD，2099/12/31 的含义为长期。具体可参考《关于进一步规范“信用中国”网站和地方信用门户网站行政处罚信息公示工作的通知》（发改办财金〔2017〕1171号）中对于行政处罚公示期限的要求。</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4</w:t>
      </w:r>
      <w:r>
        <w:rPr>
          <w:rFonts w:hint="eastAsia" w:ascii="楷体" w:hAnsi="楷体" w:eastAsia="楷体"/>
          <w:b/>
        </w:rPr>
        <w:t>）处罚机关：</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填写做出行政处罚决定的各级行政处罚决定机关全称，例如“XX 市XX 区市场监督管理局”。</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5</w:t>
      </w:r>
      <w:r>
        <w:rPr>
          <w:rFonts w:hint="eastAsia" w:ascii="楷体" w:hAnsi="楷体" w:eastAsia="楷体"/>
          <w:b/>
        </w:rPr>
        <w:t>）处罚机关统一社会信用代码:</w:t>
      </w:r>
      <w:r>
        <w:rPr>
          <w:rFonts w:hint="eastAsia" w:ascii="仿宋" w:hAnsi="仿宋" w:eastAsia="仿宋"/>
        </w:rPr>
        <w:t xml:space="preserve"> 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填写做出行政处罚决定的各级行政处罚机关的统一社会信用代码。</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6</w:t>
      </w:r>
      <w:r>
        <w:rPr>
          <w:rFonts w:hint="eastAsia" w:ascii="楷体" w:hAnsi="楷体" w:eastAsia="楷体"/>
          <w:b/>
        </w:rPr>
        <w:t>）数据来源单位：</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填写上传该条数据的单位全称，例如“XX 省XX 市发展改革委”。</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7</w:t>
      </w:r>
      <w:r>
        <w:rPr>
          <w:rFonts w:hint="eastAsia" w:ascii="楷体" w:hAnsi="楷体" w:eastAsia="楷体"/>
          <w:b/>
        </w:rPr>
        <w:t>）数据来源单位统一社会信用代码：</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填写上传该条数据的单位的统一社会信用代码。</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8</w:t>
      </w:r>
      <w:r>
        <w:rPr>
          <w:rFonts w:hint="eastAsia" w:ascii="楷体" w:hAnsi="楷体" w:eastAsia="楷体"/>
          <w:b/>
        </w:rPr>
        <w:t>）备注：</w:t>
      </w:r>
      <w:r>
        <w:rPr>
          <w:rFonts w:hint="eastAsia" w:ascii="仿宋" w:hAnsi="仿宋" w:eastAsia="仿宋"/>
        </w:rPr>
        <w:t>选填项</w:t>
      </w:r>
    </w:p>
    <w:p>
      <w:pPr>
        <w:widowControl/>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填写其他需要补充的信息。</w:t>
      </w:r>
    </w:p>
    <w:p>
      <w:pPr>
        <w:pStyle w:val="5"/>
        <w:numPr>
          <w:ilvl w:val="1"/>
          <w:numId w:val="0"/>
        </w:numPr>
        <w:spacing w:line="240" w:lineRule="auto"/>
        <w:ind w:left="142" w:firstLine="643" w:firstLineChars="200"/>
        <w:rPr>
          <w:rFonts w:ascii="黑体" w:hAnsi="黑体"/>
        </w:rPr>
      </w:pPr>
      <w:bookmarkStart w:id="65" w:name="_Toc536721024"/>
      <w:bookmarkStart w:id="66" w:name="_Toc13997"/>
      <w:bookmarkStart w:id="67" w:name="_Toc5575"/>
      <w:r>
        <w:rPr>
          <w:rFonts w:hint="eastAsia" w:ascii="黑体" w:hAnsi="黑体"/>
        </w:rPr>
        <w:t>2.自然人行政处罚模板</w:t>
      </w:r>
      <w:bookmarkEnd w:id="65"/>
      <w:bookmarkEnd w:id="66"/>
      <w:bookmarkEnd w:id="67"/>
    </w:p>
    <w:p>
      <w:pPr>
        <w:ind w:left="0" w:leftChars="0" w:firstLine="0" w:firstLineChars="0"/>
        <w:rPr>
          <w:rFonts w:hint="eastAsia" w:ascii="楷体" w:hAnsi="楷体" w:eastAsia="楷体"/>
          <w:b/>
          <w:lang w:eastAsia="zh-CN"/>
        </w:rPr>
      </w:pPr>
      <w:r>
        <w:rPr>
          <w:rFonts w:hint="eastAsia" w:ascii="楷体" w:hAnsi="楷体" w:eastAsia="楷体" w:cs="黑体"/>
          <w:b/>
          <w:kern w:val="2"/>
          <w:sz w:val="28"/>
          <w:szCs w:val="28"/>
          <w:lang w:val="en-US" w:eastAsia="zh-CN" w:bidi="ar-SA"/>
        </w:rPr>
        <w:pict>
          <v:shape id="图片框 42" o:spid="_x0000_s1059" type="#_x0000_t75" style="height:203.6pt;width:697.7pt;rotation:0f;" o:ole="f" fillcolor="#FFFFFF" filled="f" o:preferrelative="t" stroked="f" coordorigin="0,0" coordsize="21600,21600">
            <v:fill on="f" color2="#FFFFFF" focus="0%"/>
            <v:imagedata gain="65536f" blacklevel="0f" gamma="0" o:title="b42a8c67daabd454d9ad8972f5bd81c" r:id="rId41"/>
            <o:lock v:ext="edit" position="f" selection="f" grouping="f" rotation="f" cropping="f" text="f" aspectratio="t"/>
            <w10:wrap type="none"/>
            <w10:anchorlock/>
          </v:shape>
        </w:pict>
      </w:r>
    </w:p>
    <w:p>
      <w:pPr>
        <w:ind w:firstLine="562"/>
        <w:rPr>
          <w:rFonts w:ascii="仿宋" w:hAnsi="仿宋" w:eastAsia="仿宋"/>
        </w:rPr>
      </w:pPr>
      <w:r>
        <w:rPr>
          <w:rFonts w:hint="eastAsia" w:ascii="楷体" w:hAnsi="楷体" w:eastAsia="楷体"/>
          <w:b/>
        </w:rPr>
        <w:t>（1）姓名：</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解释：填写公民姓名。</w:t>
      </w:r>
    </w:p>
    <w:p>
      <w:pPr>
        <w:ind w:firstLine="562"/>
        <w:rPr>
          <w:rFonts w:ascii="仿宋" w:hAnsi="仿宋" w:eastAsia="仿宋"/>
        </w:rPr>
      </w:pPr>
      <w:r>
        <w:rPr>
          <w:rFonts w:hint="eastAsia" w:ascii="楷体" w:hAnsi="楷体" w:eastAsia="楷体"/>
          <w:b/>
        </w:rPr>
        <w:t>（2）证件类型：</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w:t>
      </w:r>
      <w:r>
        <w:rPr>
          <w:rFonts w:ascii="仿宋" w:hAnsi="仿宋" w:eastAsia="仿宋"/>
        </w:rPr>
        <w:t>通过下拉菜单选择身份证、护照、港澳居民来往内地通行证、台湾居民来往大陆通行证、外国人永久居留身份证中对应的证件类型。</w:t>
      </w:r>
    </w:p>
    <w:p>
      <w:pPr>
        <w:ind w:firstLine="562"/>
        <w:rPr>
          <w:rFonts w:ascii="仿宋" w:hAnsi="仿宋" w:eastAsia="仿宋"/>
        </w:rPr>
      </w:pPr>
      <w:r>
        <w:rPr>
          <w:rFonts w:hint="eastAsia" w:ascii="楷体" w:hAnsi="楷体" w:eastAsia="楷体"/>
          <w:b/>
        </w:rPr>
        <w:t>（3）证件号码：</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解释：公民</w:t>
      </w:r>
      <w:r>
        <w:rPr>
          <w:rFonts w:ascii="仿宋" w:hAnsi="仿宋" w:eastAsia="仿宋"/>
        </w:rPr>
        <w:t>身份证、护照、港澳居民来往内地通行证、台湾居民来往大陆通行证、外国人永久居留身份证中对应的证件</w:t>
      </w:r>
      <w:r>
        <w:rPr>
          <w:rFonts w:hint="eastAsia" w:ascii="仿宋" w:hAnsi="仿宋" w:eastAsia="仿宋"/>
        </w:rPr>
        <w:t>号码。（18位）</w:t>
      </w:r>
    </w:p>
    <w:p>
      <w:pPr>
        <w:ind w:firstLine="562"/>
        <w:rPr>
          <w:rFonts w:ascii="仿宋" w:hAnsi="仿宋" w:eastAsia="仿宋"/>
        </w:rPr>
      </w:pPr>
      <w:r>
        <w:rPr>
          <w:rFonts w:hint="eastAsia" w:ascii="楷体" w:hAnsi="楷体" w:eastAsia="楷体"/>
          <w:b/>
        </w:rPr>
        <w:t>（4）行政处罚决定书文号：</w:t>
      </w:r>
      <w:r>
        <w:rPr>
          <w:rFonts w:hint="eastAsia" w:ascii="仿宋" w:hAnsi="仿宋" w:eastAsia="仿宋"/>
          <w:bCs/>
        </w:rPr>
        <w:t>必填项</w:t>
      </w:r>
    </w:p>
    <w:p>
      <w:pPr>
        <w:ind w:firstLine="1260" w:firstLineChars="450"/>
        <w:rPr>
          <w:rFonts w:ascii="仿宋" w:hAnsi="仿宋" w:eastAsia="仿宋"/>
          <w:bCs/>
        </w:rPr>
      </w:pPr>
      <w:r>
        <w:rPr>
          <w:rFonts w:hint="eastAsia" w:ascii="仿宋" w:hAnsi="仿宋" w:eastAsia="仿宋"/>
          <w:bCs/>
        </w:rPr>
        <w:t>解释：填写行政处罚决定文书编号。例如“中国证监会行政处罚决定书（</w:t>
      </w:r>
      <w:r>
        <w:rPr>
          <w:rFonts w:ascii="仿宋" w:hAnsi="仿宋" w:eastAsia="仿宋"/>
          <w:bCs/>
        </w:rPr>
        <w:t xml:space="preserve">XXXX </w:t>
      </w:r>
      <w:r>
        <w:rPr>
          <w:rFonts w:hint="eastAsia" w:ascii="仿宋" w:hAnsi="仿宋" w:eastAsia="仿宋"/>
          <w:bCs/>
        </w:rPr>
        <w:t>管理（上海）有限公司）〔</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号”中的“〔</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w:t>
      </w:r>
    </w:p>
    <w:p>
      <w:pPr>
        <w:ind w:firstLine="562"/>
        <w:rPr>
          <w:rFonts w:ascii="仿宋" w:hAnsi="仿宋" w:eastAsia="仿宋"/>
        </w:rPr>
      </w:pPr>
      <w:r>
        <w:rPr>
          <w:rFonts w:hint="eastAsia" w:ascii="楷体" w:hAnsi="楷体" w:eastAsia="楷体"/>
          <w:b/>
        </w:rPr>
        <w:t>（5）违法行为类型：</w:t>
      </w:r>
      <w:r>
        <w:rPr>
          <w:rFonts w:hint="eastAsia" w:ascii="仿宋" w:hAnsi="仿宋" w:eastAsia="仿宋"/>
        </w:rPr>
        <w:t>必填项</w:t>
      </w:r>
    </w:p>
    <w:p>
      <w:pPr>
        <w:ind w:firstLine="1260" w:firstLineChars="450"/>
        <w:rPr>
          <w:rFonts w:ascii="仿宋" w:hAnsi="仿宋" w:eastAsia="仿宋"/>
          <w:b/>
          <w:bCs/>
        </w:rPr>
      </w:pPr>
      <w:r>
        <w:rPr>
          <w:rFonts w:hint="eastAsia" w:ascii="仿宋" w:hAnsi="仿宋" w:eastAsia="仿宋"/>
          <w:bCs/>
        </w:rPr>
        <w:t>解释：填写行政相对人具体违反的某项法律法规。</w:t>
      </w:r>
    </w:p>
    <w:p>
      <w:pPr>
        <w:ind w:firstLine="562"/>
        <w:rPr>
          <w:rFonts w:ascii="仿宋" w:hAnsi="仿宋" w:eastAsia="仿宋"/>
        </w:rPr>
      </w:pPr>
      <w:r>
        <w:rPr>
          <w:rFonts w:hint="eastAsia" w:ascii="楷体" w:hAnsi="楷体" w:eastAsia="楷体"/>
          <w:b/>
        </w:rPr>
        <w:t>（6）违法事实：</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行政相对人的主要违法事实。例如“XXX 有限责任公司，经销假冒“红豆”牌服装，侵犯了红豆集团有限公司的注册商标专用权，其行为涉嫌违反了《中华人民共和国商标法》第五十二条第二项规定，根据《中华人民共和国商标法实施条例》第五十二条的规定，应予处罚，建议立案调查”。</w:t>
      </w:r>
    </w:p>
    <w:p>
      <w:pPr>
        <w:ind w:firstLine="562"/>
        <w:rPr>
          <w:rFonts w:ascii="仿宋" w:hAnsi="仿宋" w:eastAsia="仿宋"/>
        </w:rPr>
      </w:pPr>
      <w:r>
        <w:rPr>
          <w:rFonts w:hint="eastAsia" w:ascii="楷体" w:hAnsi="楷体" w:eastAsia="楷体"/>
          <w:b/>
        </w:rPr>
        <w:t>（7）处罚依据：</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行政处罚决定机关做出处罚所依据的法律法规。</w:t>
      </w:r>
      <w:r>
        <w:rPr>
          <w:rFonts w:hint="eastAsia" w:ascii="仿宋" w:hAnsi="仿宋" w:eastAsia="仿宋"/>
          <w:bCs/>
        </w:rPr>
        <w:t>如：《公路安全保护条例》第六十四条。</w:t>
      </w:r>
    </w:p>
    <w:p>
      <w:pPr>
        <w:ind w:firstLine="562"/>
        <w:rPr>
          <w:rFonts w:ascii="仿宋" w:hAnsi="仿宋" w:eastAsia="仿宋"/>
        </w:rPr>
      </w:pPr>
      <w:r>
        <w:rPr>
          <w:rFonts w:hint="eastAsia" w:ascii="楷体" w:hAnsi="楷体" w:eastAsia="楷体"/>
          <w:b/>
        </w:rPr>
        <w:t>（8）处罚类别：</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填写警告、罚款、没收违法所得、没收非法财物、责令停产停业、暂扣或者吊销许可证、暂扣或者吊销执照、行政拘留或其他，如为“其他”，需注明具体类别。</w:t>
      </w:r>
    </w:p>
    <w:p>
      <w:pPr>
        <w:ind w:firstLine="562"/>
        <w:rPr>
          <w:rFonts w:ascii="仿宋" w:hAnsi="仿宋" w:eastAsia="仿宋"/>
        </w:rPr>
      </w:pPr>
      <w:r>
        <w:rPr>
          <w:rFonts w:hint="eastAsia" w:ascii="楷体" w:hAnsi="楷体" w:eastAsia="楷体"/>
          <w:b/>
        </w:rPr>
        <w:t>（9）处罚内容：</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填写行政处罚决定书的主要内容。</w:t>
      </w:r>
    </w:p>
    <w:p>
      <w:pPr>
        <w:ind w:firstLine="562"/>
        <w:rPr>
          <w:rFonts w:ascii="楷体" w:hAnsi="楷体" w:eastAsia="楷体"/>
          <w:b/>
        </w:rPr>
      </w:pPr>
      <w:r>
        <w:rPr>
          <w:rFonts w:hint="eastAsia" w:ascii="楷体" w:hAnsi="楷体" w:eastAsia="楷体"/>
          <w:b/>
        </w:rPr>
        <w:t>（10）罚款金额：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处罚类别为罚款时则此项为必填项，需填写罚款的具体金额，单位为“万元”，精确到小数点后6 位。</w:t>
      </w:r>
    </w:p>
    <w:p>
      <w:pPr>
        <w:ind w:firstLine="562"/>
        <w:rPr>
          <w:rFonts w:ascii="楷体" w:hAnsi="楷体" w:eastAsia="楷体"/>
          <w:b/>
        </w:rPr>
      </w:pPr>
      <w:r>
        <w:rPr>
          <w:rFonts w:hint="eastAsia" w:ascii="楷体" w:hAnsi="楷体" w:eastAsia="楷体"/>
          <w:b/>
        </w:rPr>
        <w:t>（11）没收违法所得、没收非法财物的金额：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处罚类别为没收违法所得、没收非法财物时此项为必填项，需填写没收违法所得、没收非法财物的具体金额，单位为“万元”，精确到小数点后6 位。</w:t>
      </w:r>
    </w:p>
    <w:p>
      <w:pPr>
        <w:ind w:firstLine="562"/>
        <w:rPr>
          <w:rFonts w:ascii="楷体" w:hAnsi="楷体" w:eastAsia="楷体"/>
          <w:b/>
        </w:rPr>
      </w:pPr>
      <w:r>
        <w:rPr>
          <w:rFonts w:hint="eastAsia" w:ascii="楷体" w:hAnsi="楷体" w:eastAsia="楷体"/>
          <w:b/>
        </w:rPr>
        <w:t>（12）暂扣或吊销证照名称及编号：</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处罚类别为暂扣或者吊销许可证、暂扣或者吊销执照时为必填项，填写暂扣或吊销的证照名称及证照编号。</w:t>
      </w:r>
    </w:p>
    <w:p>
      <w:pPr>
        <w:ind w:firstLine="562"/>
        <w:rPr>
          <w:rFonts w:ascii="仿宋" w:hAnsi="仿宋" w:eastAsia="仿宋"/>
        </w:rPr>
      </w:pPr>
      <w:r>
        <w:rPr>
          <w:rFonts w:hint="eastAsia" w:ascii="楷体" w:hAnsi="楷体" w:eastAsia="楷体"/>
          <w:b/>
        </w:rPr>
        <w:t>（13）处罚决定日期：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填写做出行政处罚决定的具体日期，格式为YYYY/MM/DD。</w:t>
      </w:r>
    </w:p>
    <w:p>
      <w:pPr>
        <w:ind w:firstLine="562"/>
        <w:rPr>
          <w:rFonts w:ascii="仿宋" w:hAnsi="仿宋" w:eastAsia="仿宋"/>
        </w:rPr>
      </w:pPr>
      <w:r>
        <w:rPr>
          <w:rFonts w:hint="eastAsia" w:ascii="楷体" w:hAnsi="楷体" w:eastAsia="楷体"/>
          <w:b/>
        </w:rPr>
        <w:t>（14）处罚有效期：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填写行政处罚决定的截止日期，格式为YYYY/MM/DD，2099/12/31 的含义为长期。</w:t>
      </w:r>
    </w:p>
    <w:p>
      <w:pPr>
        <w:ind w:firstLine="562"/>
        <w:rPr>
          <w:rFonts w:ascii="仿宋" w:hAnsi="仿宋" w:eastAsia="仿宋"/>
        </w:rPr>
      </w:pPr>
      <w:r>
        <w:rPr>
          <w:rFonts w:hint="eastAsia" w:ascii="楷体" w:hAnsi="楷体" w:eastAsia="楷体"/>
          <w:b/>
        </w:rPr>
        <w:t>（15）公示截止期：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填写行政处罚决定在网上公示的截止日期，格式为YYYY/MM/DD，2099/12/31 的含义为长期。具体可参考《关于进一步规范“信用中国”网站和地方信用门户网站行政处罚信息公示工作的通知》（发改办财金〔2017〕1171号）中对于行政处罚公示期限的要求。</w:t>
      </w:r>
    </w:p>
    <w:p>
      <w:pPr>
        <w:ind w:firstLine="562"/>
        <w:rPr>
          <w:rFonts w:ascii="仿宋" w:hAnsi="仿宋" w:eastAsia="仿宋"/>
        </w:rPr>
      </w:pPr>
      <w:r>
        <w:rPr>
          <w:rFonts w:hint="eastAsia" w:ascii="楷体" w:hAnsi="楷体" w:eastAsia="楷体"/>
          <w:b/>
        </w:rPr>
        <w:t>（16）处罚机关：</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填写做出行政处罚决定的各级行政处罚决定机关全称，例如“XX 市XX 区市场监督管理局”。</w:t>
      </w:r>
    </w:p>
    <w:p>
      <w:pPr>
        <w:ind w:firstLine="562"/>
        <w:rPr>
          <w:rFonts w:ascii="仿宋" w:hAnsi="仿宋" w:eastAsia="仿宋"/>
        </w:rPr>
      </w:pPr>
      <w:r>
        <w:rPr>
          <w:rFonts w:hint="eastAsia" w:ascii="楷体" w:hAnsi="楷体" w:eastAsia="楷体"/>
          <w:b/>
        </w:rPr>
        <w:t>（17）处罚机关统一社会信用代码:</w:t>
      </w:r>
      <w:r>
        <w:rPr>
          <w:rFonts w:hint="eastAsia" w:ascii="仿宋" w:hAnsi="仿宋" w:eastAsia="仿宋"/>
        </w:rPr>
        <w:t xml:space="preserve"> 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填写做出行政处罚决定的各级行政处罚机关的统一社会信用代码。</w:t>
      </w:r>
    </w:p>
    <w:p>
      <w:pPr>
        <w:ind w:firstLine="562"/>
        <w:rPr>
          <w:rFonts w:ascii="仿宋" w:hAnsi="仿宋" w:eastAsia="仿宋"/>
        </w:rPr>
      </w:pPr>
      <w:r>
        <w:rPr>
          <w:rFonts w:hint="eastAsia" w:ascii="楷体" w:hAnsi="楷体" w:eastAsia="楷体"/>
          <w:b/>
        </w:rPr>
        <w:t>（18）数据来源单位：</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填写上传该条数据的单位全称，例如“XX 省XX 市发展改革委”。</w:t>
      </w:r>
    </w:p>
    <w:p>
      <w:pPr>
        <w:ind w:firstLine="562"/>
        <w:rPr>
          <w:rFonts w:ascii="仿宋" w:hAnsi="仿宋" w:eastAsia="仿宋"/>
        </w:rPr>
      </w:pPr>
      <w:r>
        <w:rPr>
          <w:rFonts w:hint="eastAsia" w:ascii="楷体" w:hAnsi="楷体" w:eastAsia="楷体"/>
          <w:b/>
        </w:rPr>
        <w:t>（19）数据来源单位统一社会信用代码：</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填写上传该条数据的单位的统一社会信用代码。</w:t>
      </w:r>
    </w:p>
    <w:p>
      <w:pPr>
        <w:autoSpaceDE w:val="0"/>
        <w:autoSpaceDN w:val="0"/>
        <w:adjustRightInd w:val="0"/>
        <w:jc w:val="left"/>
        <w:rPr>
          <w:rFonts w:ascii="仿宋" w:hAnsi="仿宋" w:eastAsia="仿宋" w:cs="仿宋"/>
          <w:kern w:val="0"/>
        </w:rPr>
      </w:pPr>
      <w:r>
        <w:rPr>
          <w:rFonts w:hint="eastAsia" w:ascii="楷体" w:hAnsi="楷体" w:eastAsia="楷体"/>
          <w:b/>
        </w:rPr>
        <w:t>（20）行政相对人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ind w:firstLine="562"/>
        <w:rPr>
          <w:rFonts w:hint="eastAsia" w:ascii="仿宋" w:hAnsi="仿宋" w:eastAsia="仿宋" w:cs="仿宋"/>
          <w:kern w:val="0"/>
          <w:lang w:eastAsia="zh-CN"/>
        </w:rPr>
      </w:pPr>
      <w:r>
        <w:rPr>
          <w:rFonts w:hint="eastAsia" w:ascii="仿宋" w:hAnsi="仿宋" w:eastAsia="仿宋" w:cs="仿宋"/>
          <w:kern w:val="0"/>
          <w:lang w:val="en-US" w:eastAsia="zh-CN"/>
        </w:rPr>
        <w:t xml:space="preserve">      </w:t>
      </w: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根据相对人所属类别通过下拉菜单选择自然人。</w:t>
      </w:r>
    </w:p>
    <w:p>
      <w:pPr>
        <w:ind w:firstLine="562"/>
        <w:rPr>
          <w:rFonts w:ascii="楷体" w:hAnsi="楷体" w:eastAsia="楷体"/>
          <w:b/>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）备注：</w:t>
      </w:r>
      <w:r>
        <w:rPr>
          <w:rFonts w:hint="eastAsia" w:ascii="仿宋" w:hAnsi="仿宋" w:eastAsia="仿宋"/>
        </w:rPr>
        <w:t>选填项</w:t>
      </w:r>
    </w:p>
    <w:p>
      <w:pPr>
        <w:widowControl/>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填写其他需要补充的信息。</w:t>
      </w:r>
    </w:p>
    <w:p>
      <w:pPr>
        <w:widowControl/>
        <w:rPr>
          <w:rFonts w:ascii="仿宋" w:hAnsi="仿宋" w:eastAsia="仿宋"/>
        </w:rPr>
      </w:pPr>
    </w:p>
    <w:sectPr>
      <w:pgSz w:w="16838" w:h="11906" w:orient="landscape"/>
      <w:pgMar w:top="1800" w:right="1440" w:bottom="1800" w:left="1440" w:header="851" w:footer="992" w:gutter="0"/>
      <w:cols w:space="425" w:num="1"/>
      <w:titlePg/>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FZKTK--GBK1-0">
    <w:altName w:val="hakuyoxingshu7000"/>
    <w:panose1 w:val="00000000000000000000"/>
    <w:charset w:val="86"/>
    <w:family w:val="auto"/>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hakuyoxingshu7000"/>
    <w:panose1 w:val="00000000000000000000"/>
    <w:charset w:val="86"/>
    <w:family w:val="auto"/>
    <w:pitch w:val="default"/>
    <w:sig w:usb0="00000001" w:usb1="080E0000" w:usb2="00000010" w:usb3="00000000" w:csb0="00040000" w:csb1="00000000"/>
  </w:font>
  <w:font w:name="hakuyoxingshu7000">
    <w:panose1 w:val="02000600000000000000"/>
    <w:charset w:val="86"/>
    <w:family w:val="auto"/>
    <w:pitch w:val="default"/>
    <w:sig w:usb0="FFFFFFFF" w:usb1="E9FFFFFF" w:usb2="0000003F" w:usb3="00000000" w:csb0="603F00FF" w:csb1="FFFF0000"/>
  </w:font>
  <w:font w:name="微软呀">
    <w:altName w:val="Latha"/>
    <w:panose1 w:val="00000000000000000000"/>
    <w:charset w:val="00"/>
    <w:family w:val="auto"/>
    <w:pitch w:val="default"/>
    <w:sig w:usb0="00000000" w:usb1="00000000" w:usb2="00000000" w:usb3="00000000" w:csb0="00040001" w:csb1="00000000"/>
  </w:font>
  <w:font w:name="Latha">
    <w:panose1 w:val="020B0604020202020204"/>
    <w:charset w:val="00"/>
    <w:family w:val="auto"/>
    <w:pitch w:val="default"/>
    <w:sig w:usb0="00100003" w:usb1="00000000" w:usb2="00000000" w:usb3="00000000" w:csb0="00000001" w:csb1="00000000"/>
  </w:font>
  <w:font w:name="微软">
    <w:altName w:val="Latha"/>
    <w:panose1 w:val="00000000000000000000"/>
    <w:charset w:val="00"/>
    <w:family w:val="auto"/>
    <w:pitch w:val="default"/>
    <w:sig w:usb0="00000000" w:usb1="00000000" w:usb2="00000000" w:usb3="00000000" w:csb0="00040001" w:csb1="00000000"/>
  </w:font>
  <w:font w:name="微">
    <w:altName w:val="Latha"/>
    <w:panose1 w:val="00000000000000000000"/>
    <w:charset w:val="00"/>
    <w:family w:val="auto"/>
    <w:pitch w:val="default"/>
    <w:sig w:usb0="00000000" w:usb1="00000000" w:usb2="00000000" w:usb3="00000000" w:csb0="00040001" w:csb1="00000000"/>
  </w:font>
  <w:font w:name="Calibri Cyr">
    <w:altName w:val="Calibri"/>
    <w:panose1 w:val="00000000000000000000"/>
    <w:charset w:val="CC"/>
    <w:family w:val="swiss"/>
    <w:pitch w:val="default"/>
    <w:sig w:usb0="00000000" w:usb1="00000000" w:usb2="00000000" w:usb3="00000000" w:csb0="00000004" w:csb1="00000000"/>
  </w:font>
  <w:font w:name="Times New Roman (Arabic)">
    <w:altName w:val="Times New Roman"/>
    <w:panose1 w:val="00000000000000000000"/>
    <w:charset w:val="B2"/>
    <w:family w:val="roman"/>
    <w:pitch w:val="default"/>
    <w:sig w:usb0="00000000" w:usb1="00000000" w:usb2="00000000" w:usb3="00000000" w:csb0="00000040" w:csb1="00000000"/>
  </w:font>
  <w:font w:name="Times New Roman Cyr">
    <w:altName w:val="Times New Roman"/>
    <w:panose1 w:val="00000000000000000000"/>
    <w:charset w:val="CC"/>
    <w:family w:val="roman"/>
    <w:pitch w:val="default"/>
    <w:sig w:usb0="00000000" w:usb1="00000000" w:usb2="00000000" w:usb3="00000000" w:csb0="00000004" w:csb1="00000000"/>
  </w:font>
  <w:font w:name="Times New Roman (Hebrew)">
    <w:altName w:val="Times New Roman"/>
    <w:panose1 w:val="00000000000000000000"/>
    <w:charset w:val="B1"/>
    <w:family w:val="roman"/>
    <w:pitch w:val="default"/>
    <w:sig w:usb0="00000000" w:usb1="00000000" w:usb2="00000000" w:usb3="00000000" w:csb0="00000020" w:csb1="00000000"/>
  </w:font>
  <w:font w:name="Calibri Tur">
    <w:altName w:val="Calibri"/>
    <w:panose1 w:val="00000000000000000000"/>
    <w:charset w:val="A2"/>
    <w:family w:val="swiss"/>
    <w:pitch w:val="default"/>
    <w:sig w:usb0="00000000" w:usb1="00000000" w:usb2="00000000" w:usb3="00000000" w:csb0="00000010" w:csb1="00000000"/>
  </w:font>
  <w:font w:name="Cambria Math Tur">
    <w:altName w:val="Cambria"/>
    <w:panose1 w:val="00000000000000000000"/>
    <w:charset w:val="A2"/>
    <w:family w:val="roman"/>
    <w:pitch w:val="default"/>
    <w:sig w:usb0="00000000" w:usb1="00000000" w:usb2="00000000" w:usb3="00000000" w:csb0="00000010" w:csb1="00000000"/>
  </w:font>
  <w:font w:name="Cambria Math Baltic">
    <w:altName w:val="Cambria"/>
    <w:panose1 w:val="00000000000000000000"/>
    <w:charset w:val="BA"/>
    <w:family w:val="roman"/>
    <w:pitch w:val="default"/>
    <w:sig w:usb0="00000000" w:usb1="00000000" w:usb2="00000000" w:usb3="00000000" w:csb0="00000080" w:csb1="00000000"/>
  </w:font>
  <w:font w:name="Cambria Math">
    <w:panose1 w:val="02040503050406030204"/>
    <w:charset w:val="00"/>
    <w:family w:val="roman"/>
    <w:pitch w:val="default"/>
    <w:sig w:usb0="E00002FF" w:usb1="420024FF" w:usb2="00000000" w:usb3="00000000" w:csb0="2000019F" w:csb1="00000000"/>
  </w:font>
  <w:font w:name="Calibri (Vietnamese)">
    <w:altName w:val="Calibri"/>
    <w:panose1 w:val="00000000000000000000"/>
    <w:charset w:val="A3"/>
    <w:family w:val="swiss"/>
    <w:pitch w:val="default"/>
    <w:sig w:usb0="00000000" w:usb1="00000000" w:usb2="00000000" w:usb3="00000000" w:csb0="00000100" w:csb1="00000000"/>
  </w:font>
  <w:font w:name="Cambria Math CE">
    <w:altName w:val="Cambria"/>
    <w:panose1 w:val="00000000000000000000"/>
    <w:charset w:val="EE"/>
    <w:family w:val="roman"/>
    <w:pitch w:val="default"/>
    <w:sig w:usb0="00000000" w:usb1="00000000" w:usb2="00000000" w:usb3="00000000" w:csb0="00000002" w:csb1="00000000"/>
  </w:font>
  <w:font w:name="Cambria Math (Vietnamese)">
    <w:altName w:val="Cambria"/>
    <w:panose1 w:val="00000000000000000000"/>
    <w:charset w:val="A3"/>
    <w:family w:val="roman"/>
    <w:pitch w:val="default"/>
    <w:sig w:usb0="00000000" w:usb1="00000000" w:usb2="00000000" w:usb3="00000000" w:csb0="00000100" w:csb1="00000000"/>
  </w:font>
  <w:font w:name="Cambria Math Greek">
    <w:altName w:val="Cambria"/>
    <w:panose1 w:val="00000000000000000000"/>
    <w:charset w:val="A1"/>
    <w:family w:val="roman"/>
    <w:pitch w:val="default"/>
    <w:sig w:usb0="00000000" w:usb1="00000000" w:usb2="00000000" w:usb3="00000000" w:csb0="00000008" w:csb1="00000000"/>
  </w:font>
  <w:font w:name="Cambria Math Cyr">
    <w:altName w:val="Cambria"/>
    <w:panose1 w:val="00000000000000000000"/>
    <w:charset w:val="CC"/>
    <w:family w:val="roman"/>
    <w:pitch w:val="default"/>
    <w:sig w:usb0="00000000" w:usb1="00000000" w:usb2="00000000" w:usb3="00000000" w:csb0="00000004" w:csb1="00000000"/>
  </w:font>
  <w:font w:name="Calibri Greek">
    <w:altName w:val="Calibri"/>
    <w:panose1 w:val="00000000000000000000"/>
    <w:charset w:val="A1"/>
    <w:family w:val="swiss"/>
    <w:pitch w:val="default"/>
    <w:sig w:usb0="00000000" w:usb1="00000000" w:usb2="00000000" w:usb3="00000000" w:csb0="00000008" w:csb1="00000000"/>
  </w:font>
  <w:font w:name="SimSun Western">
    <w:altName w:val="宋体"/>
    <w:panose1 w:val="00000000000000000000"/>
    <w:charset w:val="00"/>
    <w:family w:val="auto"/>
    <w:pitch w:val="default"/>
    <w:sig w:usb0="00000000" w:usb1="00000000" w:usb2="00000000" w:usb3="00000000" w:csb0="00000001" w:csb1="00000000"/>
  </w:font>
  <w:font w:name="Times New Roman CE">
    <w:altName w:val="Times New Roman"/>
    <w:panose1 w:val="00000000000000000000"/>
    <w:charset w:val="EE"/>
    <w:family w:val="roman"/>
    <w:pitch w:val="default"/>
    <w:sig w:usb0="00000000" w:usb1="00000000" w:usb2="00000000" w:usb3="00000000" w:csb0="00000002" w:csb1="00000000"/>
  </w:font>
  <w:font w:name="Calibri Baltic">
    <w:altName w:val="Calibri"/>
    <w:panose1 w:val="00000000000000000000"/>
    <w:charset w:val="BA"/>
    <w:family w:val="swiss"/>
    <w:pitch w:val="default"/>
    <w:sig w:usb0="00000000" w:usb1="00000000" w:usb2="00000000" w:usb3="00000000" w:csb0="00000080" w:csb1="00000000"/>
  </w:font>
  <w:font w:name="Times New Roman Baltic">
    <w:altName w:val="Times New Roman"/>
    <w:panose1 w:val="00000000000000000000"/>
    <w:charset w:val="BA"/>
    <w:family w:val="roman"/>
    <w:pitch w:val="default"/>
    <w:sig w:usb0="00000000" w:usb1="00000000" w:usb2="00000000" w:usb3="00000000" w:csb0="00000080" w:csb1="00000000"/>
  </w:font>
  <w:font w:name="Times New Roman (Vietnamese)">
    <w:altName w:val="Times New Roman"/>
    <w:panose1 w:val="00000000000000000000"/>
    <w:charset w:val="A3"/>
    <w:family w:val="roman"/>
    <w:pitch w:val="default"/>
    <w:sig w:usb0="00000000" w:usb1="00000000" w:usb2="00000000" w:usb3="00000000" w:csb0="00000100" w:csb1="00000000"/>
  </w:font>
  <w:font w:name="Times New Roman Tur">
    <w:altName w:val="Times New Roman"/>
    <w:panose1 w:val="00000000000000000000"/>
    <w:charset w:val="A2"/>
    <w:family w:val="roman"/>
    <w:pitch w:val="default"/>
    <w:sig w:usb0="00000000" w:usb1="00000000" w:usb2="00000000" w:usb3="00000000" w:csb0="00000010" w:csb1="00000000"/>
  </w:font>
  <w:font w:name="Calibri CE">
    <w:altName w:val="Calibri"/>
    <w:panose1 w:val="00000000000000000000"/>
    <w:charset w:val="EE"/>
    <w:family w:val="swiss"/>
    <w:pitch w:val="default"/>
    <w:sig w:usb0="00000000" w:usb1="00000000" w:usb2="00000000" w:usb3="00000000" w:csb0="00000002" w:csb1="00000000"/>
  </w:font>
  <w:font w:name="Times New Roman Greek">
    <w:altName w:val="Times New Roman"/>
    <w:panose1 w:val="00000000000000000000"/>
    <w:charset w:val="A1"/>
    <w:family w:val="roman"/>
    <w:pitch w:val="default"/>
    <w:sig w:usb0="00000000"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jc w:val="center"/>
    </w:pPr>
    <w:r>
      <w:fldChar w:fldCharType="begin"/>
    </w:r>
    <w:r>
      <w:instrText xml:space="preserve"> PAGE   \* MERGEFORMAT </w:instrText>
    </w:r>
    <w:r>
      <w:fldChar w:fldCharType="separate"/>
    </w:r>
    <w:r>
      <w:t>2</w:t>
    </w:r>
    <w:r>
      <w:rPr>
        <w:lang w:val="zh-CN"/>
      </w:rPr>
      <w:fldChar w:fldCharType="end"/>
    </w: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560" w:firstLine="0" w:firstLineChars="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56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19553981">
    <w:nsid w:val="667E4FBD"/>
    <w:multiLevelType w:val="multilevel"/>
    <w:tmpl w:val="667E4FBD"/>
    <w:lvl w:ilvl="0" w:tentative="1">
      <w:start w:val="1"/>
      <w:numFmt w:val="decimal"/>
      <w:pStyle w:val="2"/>
      <w:suff w:val="space"/>
      <w:lvlText w:val="%1"/>
      <w:lvlJc w:val="left"/>
      <w:pPr>
        <w:ind w:left="0" w:firstLine="0"/>
      </w:pPr>
      <w:rPr>
        <w:rFonts w:hint="eastAsia" w:ascii="黑体" w:hAnsi="黑体" w:eastAsia="黑体"/>
        <w:b/>
        <w:sz w:val="36"/>
        <w:szCs w:val="36"/>
      </w:rPr>
    </w:lvl>
    <w:lvl w:ilvl="1" w:tentative="1">
      <w:start w:val="1"/>
      <w:numFmt w:val="decimal"/>
      <w:pStyle w:val="5"/>
      <w:isLgl/>
      <w:suff w:val="space"/>
      <w:lvlText w:val="%1.%2"/>
      <w:lvlJc w:val="left"/>
      <w:pPr>
        <w:ind w:left="142" w:firstLine="0"/>
      </w:pPr>
      <w:rPr>
        <w:b w:val="0"/>
        <w:bCs w:val="0"/>
        <w:i w:val="0"/>
        <w:iCs w:val="0"/>
        <w:caps w:val="0"/>
        <w:smallCaps w:val="0"/>
        <w:strike w:val="0"/>
        <w:dstrike w:val="0"/>
        <w:outline w:val="0"/>
        <w:shadow w:val="0"/>
        <w:spacing w:val="0"/>
        <w:position w:val="0"/>
        <w:u w:val="none"/>
      </w:rPr>
    </w:lvl>
    <w:lvl w:ilvl="2" w:tentative="1">
      <w:start w:val="1"/>
      <w:numFmt w:val="decimal"/>
      <w:pStyle w:val="6"/>
      <w:isLgl/>
      <w:suff w:val="space"/>
      <w:lvlText w:val="%1.%2.%3"/>
      <w:lvlJc w:val="left"/>
      <w:pPr>
        <w:ind w:left="0" w:firstLine="0"/>
      </w:pPr>
      <w:rPr>
        <w:rFonts w:hint="eastAsia"/>
      </w:rPr>
    </w:lvl>
    <w:lvl w:ilvl="3" w:tentative="1">
      <w:start w:val="1"/>
      <w:numFmt w:val="decimal"/>
      <w:pStyle w:val="7"/>
      <w:suff w:val="space"/>
      <w:lvlText w:val="%1.%2.%3.%4"/>
      <w:lvlJc w:val="left"/>
      <w:pPr>
        <w:ind w:left="0" w:firstLine="0"/>
      </w:pPr>
      <w:rPr>
        <w:rFonts w:hint="eastAsia"/>
      </w:rPr>
    </w:lvl>
    <w:lvl w:ilvl="4" w:tentative="1">
      <w:start w:val="1"/>
      <w:numFmt w:val="decimal"/>
      <w:pStyle w:val="8"/>
      <w:suff w:val="space"/>
      <w:lvlText w:val="%1.%2.%3.%4.%5"/>
      <w:lvlJc w:val="left"/>
      <w:pPr>
        <w:ind w:left="0" w:firstLine="0"/>
      </w:pPr>
      <w:rPr>
        <w:rFonts w:hint="eastAsia"/>
      </w:rPr>
    </w:lvl>
    <w:lvl w:ilvl="5" w:tentative="1">
      <w:start w:val="1"/>
      <w:numFmt w:val="decimal"/>
      <w:pStyle w:val="9"/>
      <w:suff w:val="nothing"/>
      <w:lvlText w:val="%1.%2.%3.%4.%5.%6"/>
      <w:lvlJc w:val="left"/>
      <w:pPr>
        <w:ind w:left="0" w:firstLine="0"/>
      </w:pPr>
      <w:rPr>
        <w:rFonts w:hint="eastAsia"/>
      </w:rPr>
    </w:lvl>
    <w:lvl w:ilvl="6" w:tentative="1">
      <w:start w:val="1"/>
      <w:numFmt w:val="decimal"/>
      <w:pStyle w:val="10"/>
      <w:suff w:val="nothing"/>
      <w:lvlText w:val="%1.%2.%3.%4.%5.%6.%7"/>
      <w:lvlJc w:val="left"/>
      <w:pPr>
        <w:ind w:left="0" w:firstLine="0"/>
      </w:pPr>
      <w:rPr>
        <w:rFonts w:hint="eastAsia"/>
      </w:rPr>
    </w:lvl>
    <w:lvl w:ilvl="7" w:tentative="1">
      <w:start w:val="1"/>
      <w:numFmt w:val="decimal"/>
      <w:pStyle w:val="11"/>
      <w:suff w:val="nothing"/>
      <w:lvlText w:val="%1.%2.%3.%4.%5.%6.%7.%8"/>
      <w:lvlJc w:val="left"/>
      <w:pPr>
        <w:ind w:left="0" w:firstLine="0"/>
      </w:pPr>
      <w:rPr>
        <w:rFonts w:hint="eastAsia"/>
      </w:rPr>
    </w:lvl>
    <w:lvl w:ilvl="8" w:tentative="1">
      <w:start w:val="1"/>
      <w:numFmt w:val="none"/>
      <w:pStyle w:val="12"/>
      <w:suff w:val="nothing"/>
      <w:lvlText w:val=""/>
      <w:lvlJc w:val="left"/>
      <w:pPr>
        <w:ind w:left="0" w:firstLine="0"/>
      </w:pPr>
      <w:rPr>
        <w:rFonts w:hint="eastAsia"/>
      </w:rPr>
    </w:lvl>
  </w:abstractNum>
  <w:num w:numId="1">
    <w:abstractNumId w:val="17195539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40"/>
  <w:drawingGridVerticalSpacing w:val="381"/>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spacing w:line="360" w:lineRule="auto"/>
      <w:ind w:firstLine="560" w:firstLineChars="200"/>
      <w:jc w:val="both"/>
    </w:pPr>
    <w:rPr>
      <w:rFonts w:ascii="宋体" w:hAnsi="宋体" w:eastAsia="宋体" w:cs="黑体"/>
      <w:kern w:val="2"/>
      <w:sz w:val="28"/>
      <w:szCs w:val="28"/>
      <w:lang w:val="en-US" w:eastAsia="zh-CN" w:bidi="ar-SA"/>
    </w:rPr>
  </w:style>
  <w:style w:type="paragraph" w:styleId="2">
    <w:name w:val="heading 1"/>
    <w:basedOn w:val="1"/>
    <w:next w:val="3"/>
    <w:link w:val="30"/>
    <w:qFormat/>
    <w:uiPriority w:val="0"/>
    <w:pPr>
      <w:keepNext/>
      <w:keepLines/>
      <w:numPr>
        <w:ilvl w:val="0"/>
        <w:numId w:val="1"/>
      </w:numPr>
      <w:spacing w:before="120" w:after="120"/>
      <w:outlineLvl w:val="0"/>
    </w:pPr>
    <w:rPr>
      <w:rFonts w:ascii="Times New Roman" w:hAnsi="Times New Roman" w:eastAsia="黑体" w:cs="Times New Roman"/>
      <w:b/>
      <w:bCs/>
      <w:kern w:val="44"/>
      <w:sz w:val="32"/>
      <w:szCs w:val="32"/>
      <w:lang w:val="zh-CN"/>
    </w:rPr>
  </w:style>
  <w:style w:type="paragraph" w:styleId="5">
    <w:name w:val="heading 2"/>
    <w:basedOn w:val="1"/>
    <w:next w:val="3"/>
    <w:link w:val="31"/>
    <w:qFormat/>
    <w:uiPriority w:val="0"/>
    <w:pPr>
      <w:keepNext/>
      <w:keepLines/>
      <w:numPr>
        <w:ilvl w:val="1"/>
        <w:numId w:val="1"/>
      </w:numPr>
      <w:spacing w:before="120" w:after="120"/>
      <w:ind w:firstLineChars="0"/>
      <w:outlineLvl w:val="1"/>
    </w:pPr>
    <w:rPr>
      <w:rFonts w:ascii="Times New Roman" w:hAnsi="Times New Roman" w:eastAsia="黑体" w:cs="Times New Roman"/>
      <w:b/>
      <w:bCs/>
      <w:sz w:val="32"/>
      <w:szCs w:val="32"/>
      <w:lang w:val="zh-CN"/>
    </w:rPr>
  </w:style>
  <w:style w:type="paragraph" w:styleId="6">
    <w:name w:val="heading 3"/>
    <w:basedOn w:val="1"/>
    <w:next w:val="1"/>
    <w:link w:val="32"/>
    <w:qFormat/>
    <w:uiPriority w:val="0"/>
    <w:pPr>
      <w:keepNext/>
      <w:keepLines/>
      <w:numPr>
        <w:ilvl w:val="2"/>
        <w:numId w:val="1"/>
      </w:numPr>
      <w:spacing w:before="120" w:after="120"/>
      <w:outlineLvl w:val="2"/>
    </w:pPr>
    <w:rPr>
      <w:rFonts w:ascii="Times New Roman" w:hAnsi="Times New Roman" w:eastAsia="黑体" w:cs="Times New Roman"/>
      <w:b/>
      <w:bCs/>
      <w:kern w:val="0"/>
      <w:sz w:val="30"/>
      <w:szCs w:val="30"/>
      <w:lang w:val="zh-CN"/>
    </w:rPr>
  </w:style>
  <w:style w:type="paragraph" w:styleId="7">
    <w:name w:val="heading 4"/>
    <w:basedOn w:val="1"/>
    <w:next w:val="3"/>
    <w:link w:val="33"/>
    <w:qFormat/>
    <w:uiPriority w:val="0"/>
    <w:pPr>
      <w:keepNext/>
      <w:keepLines/>
      <w:numPr>
        <w:ilvl w:val="3"/>
        <w:numId w:val="1"/>
      </w:numPr>
      <w:spacing w:before="280" w:after="290"/>
      <w:outlineLvl w:val="3"/>
    </w:pPr>
    <w:rPr>
      <w:rFonts w:ascii="黑体" w:hAnsi="黑体" w:eastAsia="黑体" w:cs="Times New Roman"/>
      <w:b/>
      <w:bCs/>
      <w:kern w:val="0"/>
      <w:lang w:val="zh-CN"/>
    </w:rPr>
  </w:style>
  <w:style w:type="paragraph" w:styleId="8">
    <w:name w:val="heading 5"/>
    <w:basedOn w:val="1"/>
    <w:next w:val="3"/>
    <w:link w:val="34"/>
    <w:qFormat/>
    <w:uiPriority w:val="0"/>
    <w:pPr>
      <w:keepNext/>
      <w:keepLines/>
      <w:numPr>
        <w:ilvl w:val="4"/>
        <w:numId w:val="1"/>
      </w:numPr>
      <w:spacing w:before="280" w:after="290" w:line="276" w:lineRule="auto"/>
      <w:outlineLvl w:val="4"/>
    </w:pPr>
    <w:rPr>
      <w:rFonts w:ascii="Times New Roman" w:hAnsi="Times New Roman" w:eastAsia="黑体" w:cs="Times New Roman"/>
      <w:b/>
      <w:bCs/>
      <w:kern w:val="0"/>
      <w:sz w:val="24"/>
      <w:szCs w:val="24"/>
      <w:lang w:val="zh-CN"/>
    </w:rPr>
  </w:style>
  <w:style w:type="paragraph" w:styleId="9">
    <w:name w:val="heading 6"/>
    <w:basedOn w:val="1"/>
    <w:next w:val="3"/>
    <w:link w:val="35"/>
    <w:qFormat/>
    <w:uiPriority w:val="0"/>
    <w:pPr>
      <w:keepNext/>
      <w:keepLines/>
      <w:numPr>
        <w:ilvl w:val="5"/>
        <w:numId w:val="1"/>
      </w:numPr>
      <w:spacing w:before="120" w:after="120"/>
      <w:outlineLvl w:val="5"/>
    </w:pPr>
    <w:rPr>
      <w:rFonts w:ascii="Arial" w:hAnsi="Arial" w:eastAsia="黑体" w:cs="Times New Roman"/>
      <w:b/>
      <w:bCs/>
      <w:sz w:val="24"/>
      <w:szCs w:val="24"/>
      <w:lang w:val="zh-CN"/>
    </w:rPr>
  </w:style>
  <w:style w:type="paragraph" w:styleId="10">
    <w:name w:val="heading 7"/>
    <w:basedOn w:val="1"/>
    <w:next w:val="1"/>
    <w:link w:val="36"/>
    <w:qFormat/>
    <w:uiPriority w:val="0"/>
    <w:pPr>
      <w:keepNext/>
      <w:keepLines/>
      <w:numPr>
        <w:ilvl w:val="6"/>
        <w:numId w:val="1"/>
      </w:numPr>
      <w:spacing w:before="120" w:after="120"/>
      <w:outlineLvl w:val="6"/>
    </w:pPr>
    <w:rPr>
      <w:rFonts w:ascii="Times New Roman" w:hAnsi="Times New Roman" w:eastAsia="黑体" w:cs="Times New Roman"/>
      <w:b/>
      <w:bCs/>
      <w:kern w:val="0"/>
      <w:sz w:val="24"/>
      <w:szCs w:val="24"/>
      <w:lang w:val="zh-CN"/>
    </w:rPr>
  </w:style>
  <w:style w:type="paragraph" w:styleId="11">
    <w:name w:val="heading 8"/>
    <w:basedOn w:val="1"/>
    <w:next w:val="1"/>
    <w:link w:val="37"/>
    <w:unhideWhenUsed/>
    <w:qFormat/>
    <w:uiPriority w:val="0"/>
    <w:pPr>
      <w:keepNext/>
      <w:keepLines/>
      <w:numPr>
        <w:ilvl w:val="7"/>
        <w:numId w:val="1"/>
      </w:numPr>
      <w:spacing w:before="240" w:after="64" w:line="320" w:lineRule="auto"/>
      <w:outlineLvl w:val="7"/>
    </w:pPr>
    <w:rPr>
      <w:rFonts w:ascii="Cambria" w:hAnsi="Cambria" w:eastAsia="宋体" w:cs="Times New Roman"/>
      <w:kern w:val="0"/>
      <w:sz w:val="24"/>
      <w:szCs w:val="24"/>
      <w:lang w:val="zh-CN"/>
    </w:rPr>
  </w:style>
  <w:style w:type="paragraph" w:styleId="12">
    <w:name w:val="heading 9"/>
    <w:basedOn w:val="1"/>
    <w:next w:val="1"/>
    <w:link w:val="38"/>
    <w:qFormat/>
    <w:uiPriority w:val="0"/>
    <w:pPr>
      <w:keepNext/>
      <w:keepLines/>
      <w:numPr>
        <w:ilvl w:val="8"/>
        <w:numId w:val="1"/>
      </w:numPr>
      <w:spacing w:before="240" w:after="64" w:line="320" w:lineRule="auto"/>
      <w:outlineLvl w:val="8"/>
    </w:pPr>
    <w:rPr>
      <w:rFonts w:ascii="宋体" w:hAnsi="Times New Roman" w:eastAsia="黑体" w:cs="Times New Roman"/>
      <w:kern w:val="0"/>
      <w:sz w:val="24"/>
      <w:szCs w:val="21"/>
      <w:lang w:val="zh-CN"/>
    </w:rPr>
  </w:style>
  <w:style w:type="character" w:default="1" w:styleId="21">
    <w:name w:val="Default Paragraph Font"/>
    <w:semiHidden/>
    <w:unhideWhenUsed/>
    <w:uiPriority w:val="1"/>
  </w:style>
  <w:style w:type="paragraph" w:customStyle="1" w:styleId="3">
    <w:name w:val="样式 正文文本缩进 + 左  0 字符"/>
    <w:basedOn w:val="4"/>
    <w:qFormat/>
    <w:uiPriority w:val="0"/>
    <w:pPr>
      <w:spacing w:after="0"/>
      <w:ind w:left="0" w:leftChars="0" w:firstLine="200"/>
    </w:pPr>
    <w:rPr>
      <w:rFonts w:ascii="Times New Roman" w:hAnsi="Times New Roman" w:eastAsia="宋体" w:cs="宋体"/>
      <w:kern w:val="0"/>
      <w:sz w:val="24"/>
      <w:szCs w:val="20"/>
      <w:lang w:val="zh-CN"/>
    </w:rPr>
  </w:style>
  <w:style w:type="paragraph" w:styleId="4">
    <w:name w:val="Body Text Indent"/>
    <w:basedOn w:val="1"/>
    <w:link w:val="39"/>
    <w:semiHidden/>
    <w:unhideWhenUsed/>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Balloon Text"/>
    <w:basedOn w:val="1"/>
    <w:link w:val="40"/>
    <w:semiHidden/>
    <w:unhideWhenUsed/>
    <w:uiPriority w:val="99"/>
    <w:rPr>
      <w:sz w:val="18"/>
      <w:szCs w:val="18"/>
    </w:rPr>
  </w:style>
  <w:style w:type="paragraph" w:styleId="15">
    <w:name w:val="footer"/>
    <w:basedOn w:val="1"/>
    <w:link w:val="28"/>
    <w:unhideWhenUsed/>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HTML Preformatted"/>
    <w:basedOn w:val="1"/>
    <w:link w:val="4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宋体"/>
      <w:kern w:val="0"/>
      <w:sz w:val="24"/>
      <w:szCs w:val="24"/>
    </w:rPr>
  </w:style>
  <w:style w:type="paragraph" w:styleId="20">
    <w:name w:val="Title"/>
    <w:basedOn w:val="1"/>
    <w:next w:val="1"/>
    <w:link w:val="29"/>
    <w:qFormat/>
    <w:uiPriority w:val="10"/>
    <w:pPr>
      <w:spacing w:before="240" w:after="60"/>
      <w:jc w:val="center"/>
      <w:outlineLvl w:val="0"/>
    </w:pPr>
    <w:rPr>
      <w:rFonts w:ascii="Cambria" w:hAnsi="Cambria" w:eastAsia="宋体" w:cs="Times New Roman"/>
      <w:b/>
      <w:bCs/>
      <w:sz w:val="32"/>
      <w:szCs w:val="32"/>
    </w:rPr>
  </w:style>
  <w:style w:type="character" w:styleId="22">
    <w:name w:val="Hyperlink"/>
    <w:basedOn w:val="21"/>
    <w:unhideWhenUsed/>
    <w:qFormat/>
    <w:uiPriority w:val="99"/>
    <w:rPr>
      <w:color w:val="0000FF"/>
      <w:u w:val="single"/>
    </w:rPr>
  </w:style>
  <w:style w:type="paragraph" w:customStyle="1" w:styleId="23">
    <w:name w:val="List Paragraph"/>
    <w:basedOn w:val="1"/>
    <w:qFormat/>
    <w:uiPriority w:val="34"/>
    <w:pPr>
      <w:ind w:firstLine="420"/>
    </w:pPr>
  </w:style>
  <w:style w:type="paragraph" w:customStyle="1" w:styleId="24">
    <w:name w:val="No Spacing"/>
    <w:link w:val="41"/>
    <w:qFormat/>
    <w:uiPriority w:val="1"/>
    <w:rPr>
      <w:rFonts w:ascii="Calibri" w:hAnsi="Calibri" w:eastAsia="宋体" w:cs="黑体"/>
      <w:sz w:val="22"/>
      <w:szCs w:val="22"/>
      <w:lang w:val="en-US" w:eastAsia="zh-CN" w:bidi="ar-SA"/>
    </w:rPr>
  </w:style>
  <w:style w:type="paragraph" w:customStyle="1" w:styleId="25">
    <w:name w:val="TOC 标题1"/>
    <w:basedOn w:val="2"/>
    <w:next w:val="1"/>
    <w:semiHidden/>
    <w:unhideWhenUsed/>
    <w:qFormat/>
    <w:uiPriority w:val="39"/>
    <w:pPr>
      <w:widowControl/>
      <w:numPr>
        <w:ilvl w:val="0"/>
        <w:numId w:val="0"/>
      </w:numPr>
      <w:spacing w:before="480" w:after="0" w:line="276" w:lineRule="auto"/>
      <w:jc w:val="left"/>
      <w:outlineLvl w:val="9"/>
    </w:pPr>
    <w:rPr>
      <w:rFonts w:ascii="Cambria" w:hAnsi="Cambria" w:eastAsia="宋体" w:cs="黑体"/>
      <w:color w:val="365F90"/>
      <w:kern w:val="0"/>
      <w:sz w:val="28"/>
      <w:szCs w:val="28"/>
      <w:lang w:val="en-US"/>
    </w:rPr>
  </w:style>
  <w:style w:type="paragraph" w:customStyle="1" w:styleId="26">
    <w:name w:val="列出段落1"/>
    <w:basedOn w:val="1"/>
    <w:qFormat/>
    <w:uiPriority w:val="34"/>
    <w:pPr>
      <w:spacing w:line="240" w:lineRule="auto"/>
      <w:ind w:firstLine="420"/>
    </w:pPr>
    <w:rPr>
      <w:rFonts w:ascii="Calibri" w:hAnsi="Calibri" w:eastAsia="宋体" w:cs="黑体"/>
      <w:sz w:val="21"/>
      <w:szCs w:val="22"/>
    </w:rPr>
  </w:style>
  <w:style w:type="character" w:customStyle="1" w:styleId="27">
    <w:name w:val="页眉 Char Char"/>
    <w:basedOn w:val="21"/>
    <w:link w:val="16"/>
    <w:uiPriority w:val="99"/>
    <w:rPr>
      <w:sz w:val="18"/>
      <w:szCs w:val="18"/>
    </w:rPr>
  </w:style>
  <w:style w:type="character" w:customStyle="1" w:styleId="28">
    <w:name w:val="页脚 Char Char"/>
    <w:basedOn w:val="21"/>
    <w:link w:val="15"/>
    <w:uiPriority w:val="99"/>
    <w:rPr>
      <w:sz w:val="18"/>
      <w:szCs w:val="18"/>
    </w:rPr>
  </w:style>
  <w:style w:type="character" w:customStyle="1" w:styleId="29">
    <w:name w:val="标题 Char Char"/>
    <w:basedOn w:val="21"/>
    <w:link w:val="20"/>
    <w:uiPriority w:val="10"/>
    <w:rPr>
      <w:rFonts w:ascii="Cambria" w:hAnsi="Cambria" w:eastAsia="宋体" w:cs="Times New Roman"/>
      <w:b/>
      <w:bCs/>
      <w:sz w:val="32"/>
      <w:szCs w:val="32"/>
    </w:rPr>
  </w:style>
  <w:style w:type="character" w:customStyle="1" w:styleId="30">
    <w:name w:val="标题 1 Char Char"/>
    <w:basedOn w:val="21"/>
    <w:link w:val="2"/>
    <w:uiPriority w:val="0"/>
    <w:rPr>
      <w:rFonts w:ascii="Times New Roman" w:hAnsi="Times New Roman" w:eastAsia="黑体" w:cs="Times New Roman"/>
      <w:b/>
      <w:bCs/>
      <w:kern w:val="44"/>
      <w:sz w:val="32"/>
      <w:szCs w:val="32"/>
      <w:lang w:val="zh-CN"/>
    </w:rPr>
  </w:style>
  <w:style w:type="character" w:customStyle="1" w:styleId="31">
    <w:name w:val="标题 2 Char Char"/>
    <w:basedOn w:val="21"/>
    <w:link w:val="5"/>
    <w:uiPriority w:val="0"/>
    <w:rPr>
      <w:rFonts w:ascii="Times New Roman" w:hAnsi="Times New Roman" w:eastAsia="黑体" w:cs="Times New Roman"/>
      <w:b/>
      <w:bCs/>
      <w:kern w:val="2"/>
      <w:sz w:val="32"/>
      <w:szCs w:val="32"/>
      <w:lang w:val="zh-CN"/>
    </w:rPr>
  </w:style>
  <w:style w:type="character" w:customStyle="1" w:styleId="32">
    <w:name w:val="标题 3 Char Char"/>
    <w:basedOn w:val="21"/>
    <w:link w:val="6"/>
    <w:uiPriority w:val="0"/>
    <w:rPr>
      <w:rFonts w:ascii="Times New Roman" w:hAnsi="Times New Roman" w:eastAsia="黑体" w:cs="Times New Roman"/>
      <w:b/>
      <w:bCs/>
      <w:kern w:val="0"/>
      <w:sz w:val="30"/>
      <w:szCs w:val="30"/>
      <w:lang w:val="zh-CN"/>
    </w:rPr>
  </w:style>
  <w:style w:type="character" w:customStyle="1" w:styleId="33">
    <w:name w:val="标题 4 Char Char"/>
    <w:basedOn w:val="21"/>
    <w:link w:val="7"/>
    <w:uiPriority w:val="0"/>
    <w:rPr>
      <w:rFonts w:ascii="黑体" w:hAnsi="黑体" w:eastAsia="黑体" w:cs="Times New Roman"/>
      <w:b/>
      <w:bCs/>
      <w:kern w:val="0"/>
      <w:sz w:val="28"/>
      <w:szCs w:val="28"/>
      <w:lang w:val="zh-CN"/>
    </w:rPr>
  </w:style>
  <w:style w:type="character" w:customStyle="1" w:styleId="34">
    <w:name w:val="标题 5 Char Char"/>
    <w:basedOn w:val="21"/>
    <w:link w:val="8"/>
    <w:uiPriority w:val="0"/>
    <w:rPr>
      <w:rFonts w:ascii="Times New Roman" w:hAnsi="Times New Roman" w:eastAsia="黑体" w:cs="Times New Roman"/>
      <w:b/>
      <w:bCs/>
      <w:kern w:val="0"/>
      <w:sz w:val="24"/>
      <w:szCs w:val="24"/>
      <w:lang w:val="zh-CN"/>
    </w:rPr>
  </w:style>
  <w:style w:type="character" w:customStyle="1" w:styleId="35">
    <w:name w:val="标题 6 Char Char"/>
    <w:basedOn w:val="21"/>
    <w:link w:val="9"/>
    <w:uiPriority w:val="0"/>
    <w:rPr>
      <w:rFonts w:ascii="Arial" w:hAnsi="Arial" w:eastAsia="黑体" w:cs="Times New Roman"/>
      <w:b/>
      <w:bCs/>
      <w:sz w:val="24"/>
      <w:szCs w:val="24"/>
      <w:lang w:val="zh-CN"/>
    </w:rPr>
  </w:style>
  <w:style w:type="character" w:customStyle="1" w:styleId="36">
    <w:name w:val="标题 7 Char Char"/>
    <w:basedOn w:val="21"/>
    <w:link w:val="10"/>
    <w:uiPriority w:val="0"/>
    <w:rPr>
      <w:rFonts w:ascii="Times New Roman" w:hAnsi="Times New Roman" w:eastAsia="黑体" w:cs="Times New Roman"/>
      <w:b/>
      <w:bCs/>
      <w:kern w:val="0"/>
      <w:sz w:val="24"/>
      <w:szCs w:val="24"/>
      <w:lang w:val="zh-CN"/>
    </w:rPr>
  </w:style>
  <w:style w:type="character" w:customStyle="1" w:styleId="37">
    <w:name w:val="标题 8 Char Char"/>
    <w:basedOn w:val="21"/>
    <w:link w:val="11"/>
    <w:uiPriority w:val="0"/>
    <w:rPr>
      <w:rFonts w:ascii="Cambria" w:hAnsi="Cambria" w:eastAsia="宋体" w:cs="Times New Roman"/>
      <w:kern w:val="0"/>
      <w:sz w:val="24"/>
      <w:szCs w:val="24"/>
      <w:lang w:val="zh-CN"/>
    </w:rPr>
  </w:style>
  <w:style w:type="character" w:customStyle="1" w:styleId="38">
    <w:name w:val="标题 9 Char Char"/>
    <w:basedOn w:val="21"/>
    <w:link w:val="12"/>
    <w:uiPriority w:val="0"/>
    <w:rPr>
      <w:rFonts w:ascii="宋体" w:hAnsi="Times New Roman" w:eastAsia="黑体" w:cs="Times New Roman"/>
      <w:kern w:val="0"/>
      <w:sz w:val="24"/>
      <w:szCs w:val="21"/>
      <w:lang w:val="zh-CN"/>
    </w:rPr>
  </w:style>
  <w:style w:type="character" w:customStyle="1" w:styleId="39">
    <w:name w:val="正文文本缩进 Char Char"/>
    <w:basedOn w:val="21"/>
    <w:link w:val="4"/>
    <w:uiPriority w:val="99"/>
    <w:rPr/>
  </w:style>
  <w:style w:type="character" w:customStyle="1" w:styleId="40">
    <w:name w:val="批注框文本 Char Char"/>
    <w:basedOn w:val="21"/>
    <w:link w:val="14"/>
    <w:uiPriority w:val="99"/>
    <w:rPr>
      <w:sz w:val="18"/>
      <w:szCs w:val="18"/>
    </w:rPr>
  </w:style>
  <w:style w:type="character" w:customStyle="1" w:styleId="41">
    <w:name w:val="无间隔 Char"/>
    <w:basedOn w:val="21"/>
    <w:link w:val="24"/>
    <w:qFormat/>
    <w:uiPriority w:val="1"/>
    <w:rPr>
      <w:kern w:val="0"/>
      <w:sz w:val="22"/>
    </w:rPr>
  </w:style>
  <w:style w:type="character" w:customStyle="1" w:styleId="42">
    <w:name w:val="HTML 预设格式 Char Char"/>
    <w:basedOn w:val="21"/>
    <w:link w:val="19"/>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styles" Target="styl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 Type="http://schemas.openxmlformats.org/officeDocument/2006/relationships/header" Target="header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customXml" Target="../customXml/item1.xml"/><Relationship Id="rId43" Type="http://schemas.openxmlformats.org/officeDocument/2006/relationships/numbering" Target="numbering.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vip</Company>
  <Pages>49</Pages>
  <Words>1216</Words>
  <Characters>6935</Characters>
  <Lines>57</Lines>
  <Paragraphs>16</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2019-01-31T08:43:00Z</dcterms:created>
  <dc:creator>MC SYSTEM</dc:creator>
  <cp:lastModifiedBy>Administrator</cp:lastModifiedBy>
  <cp:lastPrinted>2020-03-16T03:27:44Z</cp:lastPrinted>
  <dcterms:modified xsi:type="dcterms:W3CDTF">2020-03-16T06:48:56Z</dcterms:modified>
  <dc:title>长治市信用信息共享平台</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